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31" w:rsidRDefault="00411D31" w:rsidP="00AD2B18">
      <w:pPr>
        <w:spacing w:line="360" w:lineRule="auto"/>
      </w:pPr>
    </w:p>
    <w:p w:rsidR="00411D31" w:rsidRDefault="00411D31" w:rsidP="00AD2B18">
      <w:pPr>
        <w:spacing w:line="360" w:lineRule="auto"/>
      </w:pPr>
    </w:p>
    <w:p w:rsidR="00411D31" w:rsidRDefault="00411D31" w:rsidP="00AD2B18">
      <w:pPr>
        <w:spacing w:line="360" w:lineRule="auto"/>
      </w:pPr>
    </w:p>
    <w:p w:rsidR="00411D31" w:rsidRDefault="00411D31" w:rsidP="00AD2B18">
      <w:pPr>
        <w:spacing w:line="360" w:lineRule="auto"/>
      </w:pPr>
    </w:p>
    <w:p w:rsidR="00411D31" w:rsidRDefault="00411D31" w:rsidP="00AD2B18">
      <w:pPr>
        <w:spacing w:line="360" w:lineRule="auto"/>
      </w:pPr>
    </w:p>
    <w:p w:rsidR="00411D31" w:rsidRDefault="00411D31" w:rsidP="00AD2B18">
      <w:pPr>
        <w:spacing w:line="360" w:lineRule="auto"/>
      </w:pPr>
    </w:p>
    <w:p w:rsidR="00411D31" w:rsidRDefault="00411D31" w:rsidP="00465950">
      <w:pPr>
        <w:pStyle w:val="a3"/>
        <w:framePr w:w="0" w:hRule="auto" w:wrap="auto" w:hAnchor="text" w:xAlign="left" w:yAlign="inline" w:anchorLock="0"/>
      </w:pPr>
      <w:r w:rsidRPr="00072B79">
        <w:rPr>
          <w:rFonts w:hint="eastAsia"/>
        </w:rPr>
        <w:t>化工企业安全保护措施分析</w:t>
      </w:r>
    </w:p>
    <w:p w:rsidR="00411D31" w:rsidRPr="00072B79" w:rsidRDefault="00411D31" w:rsidP="00465950">
      <w:pPr>
        <w:pStyle w:val="a3"/>
        <w:framePr w:w="0" w:hRule="auto" w:wrap="auto" w:hAnchor="text" w:xAlign="left" w:yAlign="inline" w:anchorLock="0"/>
      </w:pPr>
      <w:r w:rsidRPr="00072B79">
        <w:rPr>
          <w:rFonts w:hint="eastAsia"/>
        </w:rPr>
        <w:t>应用指南</w:t>
      </w:r>
    </w:p>
    <w:p w:rsidR="00411D31" w:rsidRDefault="00411D31" w:rsidP="00465950">
      <w:pPr>
        <w:pStyle w:val="a3"/>
        <w:framePr w:w="0" w:hRule="auto" w:wrap="auto" w:hAnchor="text" w:xAlign="left" w:yAlign="inline" w:anchorLock="0"/>
      </w:pPr>
    </w:p>
    <w:p w:rsidR="00411D31" w:rsidRPr="001E09B6" w:rsidRDefault="00411D31" w:rsidP="001E09B6">
      <w:pPr>
        <w:spacing w:line="360" w:lineRule="auto"/>
        <w:jc w:val="center"/>
        <w:rPr>
          <w:kern w:val="0"/>
          <w:sz w:val="28"/>
        </w:rPr>
      </w:pPr>
    </w:p>
    <w:p w:rsidR="00411D31" w:rsidRDefault="00411D31" w:rsidP="00AD2B18">
      <w:pPr>
        <w:pStyle w:val="a4"/>
        <w:rPr>
          <w:rFonts w:ascii="黑体" w:eastAsia="黑体"/>
          <w:sz w:val="52"/>
        </w:rPr>
      </w:pPr>
      <w:r w:rsidRPr="0092681B">
        <w:rPr>
          <w:rFonts w:ascii="黑体" w:eastAsia="黑体" w:hint="eastAsia"/>
          <w:sz w:val="52"/>
        </w:rPr>
        <w:t>编</w:t>
      </w:r>
      <w:r>
        <w:rPr>
          <w:rFonts w:ascii="黑体" w:eastAsia="黑体"/>
          <w:sz w:val="52"/>
        </w:rPr>
        <w:t xml:space="preserve"> </w:t>
      </w:r>
      <w:r w:rsidRPr="0092681B">
        <w:rPr>
          <w:rFonts w:ascii="黑体" w:eastAsia="黑体" w:hint="eastAsia"/>
          <w:sz w:val="52"/>
        </w:rPr>
        <w:t>制</w:t>
      </w:r>
      <w:r>
        <w:rPr>
          <w:rFonts w:ascii="黑体" w:eastAsia="黑体"/>
          <w:sz w:val="52"/>
        </w:rPr>
        <w:t xml:space="preserve"> </w:t>
      </w:r>
      <w:r w:rsidRPr="0092681B">
        <w:rPr>
          <w:rFonts w:ascii="黑体" w:eastAsia="黑体" w:hint="eastAsia"/>
          <w:sz w:val="52"/>
        </w:rPr>
        <w:t>说</w:t>
      </w:r>
      <w:r>
        <w:rPr>
          <w:rFonts w:ascii="黑体" w:eastAsia="黑体"/>
          <w:sz w:val="52"/>
        </w:rPr>
        <w:t xml:space="preserve"> </w:t>
      </w:r>
      <w:r w:rsidRPr="0092681B">
        <w:rPr>
          <w:rFonts w:ascii="黑体" w:eastAsia="黑体" w:hint="eastAsia"/>
          <w:sz w:val="52"/>
        </w:rPr>
        <w:t>明</w:t>
      </w:r>
    </w:p>
    <w:p w:rsidR="00411D31" w:rsidRDefault="00411D31" w:rsidP="00AD2B18">
      <w:pPr>
        <w:pStyle w:val="a4"/>
        <w:rPr>
          <w:rFonts w:ascii="黑体" w:eastAsia="黑体"/>
          <w:sz w:val="52"/>
        </w:rPr>
      </w:pPr>
    </w:p>
    <w:p w:rsidR="00411D31" w:rsidRDefault="00411D31" w:rsidP="00AD2B18">
      <w:pPr>
        <w:pStyle w:val="a4"/>
        <w:rPr>
          <w:rFonts w:ascii="黑体" w:eastAsia="黑体"/>
          <w:sz w:val="52"/>
        </w:rPr>
      </w:pPr>
    </w:p>
    <w:p w:rsidR="00411D31" w:rsidRDefault="00411D31" w:rsidP="00AD2B18">
      <w:pPr>
        <w:pStyle w:val="a4"/>
        <w:rPr>
          <w:rFonts w:ascii="黑体" w:eastAsia="黑体"/>
          <w:sz w:val="52"/>
        </w:rPr>
      </w:pPr>
    </w:p>
    <w:p w:rsidR="00411D31" w:rsidRDefault="00411D31" w:rsidP="00AD2B18">
      <w:pPr>
        <w:pStyle w:val="a4"/>
        <w:rPr>
          <w:rFonts w:ascii="黑体" w:eastAsia="黑体"/>
          <w:sz w:val="52"/>
        </w:rPr>
      </w:pPr>
    </w:p>
    <w:p w:rsidR="00411D31" w:rsidRDefault="00411D31" w:rsidP="00AD2B18">
      <w:pPr>
        <w:pStyle w:val="a4"/>
        <w:rPr>
          <w:rFonts w:ascii="黑体" w:eastAsia="黑体"/>
          <w:sz w:val="52"/>
        </w:rPr>
      </w:pPr>
    </w:p>
    <w:p w:rsidR="00411D31" w:rsidRDefault="00411D31" w:rsidP="00AD2B18">
      <w:pPr>
        <w:pStyle w:val="a4"/>
        <w:jc w:val="both"/>
        <w:rPr>
          <w:rFonts w:ascii="黑体" w:eastAsia="黑体"/>
          <w:sz w:val="52"/>
        </w:rPr>
      </w:pPr>
      <w:r>
        <w:rPr>
          <w:rFonts w:ascii="黑体" w:eastAsia="黑体"/>
          <w:sz w:val="52"/>
        </w:rPr>
        <w:t xml:space="preserve">                </w:t>
      </w:r>
    </w:p>
    <w:p w:rsidR="00411D31" w:rsidRDefault="00411D31" w:rsidP="00AD2B18">
      <w:pPr>
        <w:pStyle w:val="a4"/>
        <w:rPr>
          <w:rFonts w:ascii="黑体" w:eastAsia="黑体"/>
          <w:sz w:val="32"/>
          <w:szCs w:val="32"/>
        </w:rPr>
      </w:pPr>
      <w:r w:rsidRPr="0092681B">
        <w:rPr>
          <w:rFonts w:ascii="黑体" w:eastAsia="黑体" w:hint="eastAsia"/>
          <w:sz w:val="32"/>
          <w:szCs w:val="32"/>
        </w:rPr>
        <w:t>中国石油化工股份有限公司青岛安全工程研究院</w:t>
      </w:r>
    </w:p>
    <w:p w:rsidR="00411D31" w:rsidRDefault="00411D31" w:rsidP="00FB5160">
      <w:pPr>
        <w:pStyle w:val="a4"/>
        <w:rPr>
          <w:rFonts w:ascii="黑体" w:eastAsia="黑体"/>
          <w:sz w:val="32"/>
          <w:szCs w:val="32"/>
        </w:rPr>
      </w:pPr>
      <w:r>
        <w:rPr>
          <w:rFonts w:ascii="黑体" w:eastAsia="黑体"/>
          <w:sz w:val="32"/>
          <w:szCs w:val="32"/>
        </w:rPr>
        <w:t>2012</w:t>
      </w:r>
      <w:r>
        <w:rPr>
          <w:rFonts w:ascii="黑体" w:eastAsia="黑体" w:hint="eastAsia"/>
          <w:sz w:val="32"/>
          <w:szCs w:val="32"/>
        </w:rPr>
        <w:t>年</w:t>
      </w:r>
      <w:r>
        <w:rPr>
          <w:rFonts w:ascii="黑体" w:eastAsia="黑体"/>
          <w:sz w:val="32"/>
          <w:szCs w:val="32"/>
        </w:rPr>
        <w:t>12</w:t>
      </w:r>
      <w:r>
        <w:rPr>
          <w:rFonts w:ascii="黑体" w:eastAsia="黑体" w:hint="eastAsia"/>
          <w:sz w:val="32"/>
          <w:szCs w:val="32"/>
        </w:rPr>
        <w:t>月</w:t>
      </w:r>
      <w:bookmarkStart w:id="0" w:name="_Toc225742134"/>
      <w:bookmarkStart w:id="1" w:name="_Toc231975903"/>
    </w:p>
    <w:p w:rsidR="00411D31" w:rsidRDefault="00411D31" w:rsidP="00FB5160">
      <w:pPr>
        <w:pStyle w:val="a4"/>
        <w:spacing w:line="360" w:lineRule="auto"/>
        <w:jc w:val="both"/>
        <w:rPr>
          <w:rFonts w:hAnsi="宋体"/>
          <w:sz w:val="21"/>
          <w:szCs w:val="21"/>
        </w:rPr>
        <w:sectPr w:rsidR="00411D31" w:rsidSect="00B045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p>
    <w:p w:rsidR="00411D31" w:rsidRDefault="00EE26B4">
      <w:pPr>
        <w:pStyle w:val="10"/>
        <w:tabs>
          <w:tab w:val="right" w:leader="dot" w:pos="8296"/>
        </w:tabs>
        <w:rPr>
          <w:rFonts w:ascii="Calibri" w:hAnsi="Calibri"/>
          <w:noProof/>
          <w:szCs w:val="22"/>
        </w:rPr>
      </w:pPr>
      <w:r w:rsidRPr="00EE26B4">
        <w:rPr>
          <w:szCs w:val="21"/>
        </w:rPr>
        <w:lastRenderedPageBreak/>
        <w:fldChar w:fldCharType="begin"/>
      </w:r>
      <w:r w:rsidR="00411D31" w:rsidRPr="0061250D">
        <w:rPr>
          <w:szCs w:val="21"/>
        </w:rPr>
        <w:instrText xml:space="preserve"> TOC \o "1-3" \h \z \u </w:instrText>
      </w:r>
      <w:r w:rsidRPr="00EE26B4">
        <w:rPr>
          <w:szCs w:val="21"/>
        </w:rPr>
        <w:fldChar w:fldCharType="separate"/>
      </w:r>
      <w:hyperlink w:anchor="_Toc322613875" w:history="1">
        <w:r w:rsidR="00411D31" w:rsidRPr="002D20A8">
          <w:rPr>
            <w:rStyle w:val="a8"/>
            <w:rFonts w:ascii="宋体" w:hAnsi="宋体"/>
            <w:noProof/>
          </w:rPr>
          <w:t xml:space="preserve">1 </w:t>
        </w:r>
        <w:r w:rsidR="00411D31" w:rsidRPr="002D20A8">
          <w:rPr>
            <w:rStyle w:val="a8"/>
            <w:rFonts w:ascii="宋体" w:hAnsi="宋体" w:hint="eastAsia"/>
            <w:noProof/>
          </w:rPr>
          <w:t>必要性</w:t>
        </w:r>
        <w:r w:rsidR="00411D31">
          <w:rPr>
            <w:noProof/>
            <w:webHidden/>
          </w:rPr>
          <w:tab/>
        </w:r>
        <w:r>
          <w:rPr>
            <w:noProof/>
            <w:webHidden/>
          </w:rPr>
          <w:fldChar w:fldCharType="begin"/>
        </w:r>
        <w:r w:rsidR="00411D31">
          <w:rPr>
            <w:noProof/>
            <w:webHidden/>
          </w:rPr>
          <w:instrText xml:space="preserve"> PAGEREF _Toc322613875 \h </w:instrText>
        </w:r>
        <w:r>
          <w:rPr>
            <w:noProof/>
            <w:webHidden/>
          </w:rPr>
        </w:r>
        <w:r>
          <w:rPr>
            <w:noProof/>
            <w:webHidden/>
          </w:rPr>
          <w:fldChar w:fldCharType="separate"/>
        </w:r>
        <w:r w:rsidR="00F969A0">
          <w:rPr>
            <w:noProof/>
            <w:webHidden/>
          </w:rPr>
          <w:t>2</w:t>
        </w:r>
        <w:r>
          <w:rPr>
            <w:noProof/>
            <w:webHidden/>
          </w:rPr>
          <w:fldChar w:fldCharType="end"/>
        </w:r>
      </w:hyperlink>
    </w:p>
    <w:p w:rsidR="00411D31" w:rsidRDefault="00EE26B4">
      <w:pPr>
        <w:pStyle w:val="10"/>
        <w:tabs>
          <w:tab w:val="right" w:leader="dot" w:pos="8296"/>
        </w:tabs>
        <w:rPr>
          <w:rFonts w:ascii="Calibri" w:hAnsi="Calibri"/>
          <w:noProof/>
          <w:szCs w:val="22"/>
        </w:rPr>
      </w:pPr>
      <w:hyperlink w:anchor="_Toc322613876" w:history="1">
        <w:r w:rsidR="00411D31" w:rsidRPr="002D20A8">
          <w:rPr>
            <w:rStyle w:val="a8"/>
            <w:rFonts w:ascii="宋体" w:hAnsi="宋体"/>
            <w:noProof/>
          </w:rPr>
          <w:t xml:space="preserve">2 </w:t>
        </w:r>
        <w:r w:rsidR="00411D31" w:rsidRPr="002D20A8">
          <w:rPr>
            <w:rStyle w:val="a8"/>
            <w:rFonts w:ascii="宋体" w:hAnsi="宋体" w:hint="eastAsia"/>
            <w:noProof/>
          </w:rPr>
          <w:t>工作简况</w:t>
        </w:r>
        <w:r w:rsidR="00411D31">
          <w:rPr>
            <w:noProof/>
            <w:webHidden/>
          </w:rPr>
          <w:tab/>
        </w:r>
        <w:r>
          <w:rPr>
            <w:noProof/>
            <w:webHidden/>
          </w:rPr>
          <w:fldChar w:fldCharType="begin"/>
        </w:r>
        <w:r w:rsidR="00411D31">
          <w:rPr>
            <w:noProof/>
            <w:webHidden/>
          </w:rPr>
          <w:instrText xml:space="preserve"> PAGEREF _Toc322613876 \h </w:instrText>
        </w:r>
        <w:r>
          <w:rPr>
            <w:noProof/>
            <w:webHidden/>
          </w:rPr>
        </w:r>
        <w:r>
          <w:rPr>
            <w:noProof/>
            <w:webHidden/>
          </w:rPr>
          <w:fldChar w:fldCharType="separate"/>
        </w:r>
        <w:r w:rsidR="00F969A0">
          <w:rPr>
            <w:noProof/>
            <w:webHidden/>
          </w:rPr>
          <w:t>3</w:t>
        </w:r>
        <w:r>
          <w:rPr>
            <w:noProof/>
            <w:webHidden/>
          </w:rPr>
          <w:fldChar w:fldCharType="end"/>
        </w:r>
      </w:hyperlink>
    </w:p>
    <w:p w:rsidR="00411D31" w:rsidRDefault="00EE26B4" w:rsidP="00F969A0">
      <w:pPr>
        <w:pStyle w:val="20"/>
        <w:tabs>
          <w:tab w:val="right" w:leader="dot" w:pos="8296"/>
        </w:tabs>
        <w:rPr>
          <w:rFonts w:ascii="Calibri" w:hAnsi="Calibri"/>
          <w:noProof/>
          <w:szCs w:val="22"/>
        </w:rPr>
      </w:pPr>
      <w:hyperlink w:anchor="_Toc322613877" w:history="1">
        <w:r w:rsidR="00411D31" w:rsidRPr="002D20A8">
          <w:rPr>
            <w:rStyle w:val="a8"/>
            <w:noProof/>
            <w:kern w:val="0"/>
          </w:rPr>
          <w:t xml:space="preserve">2.1 </w:t>
        </w:r>
        <w:r w:rsidR="00411D31" w:rsidRPr="002D20A8">
          <w:rPr>
            <w:rStyle w:val="a8"/>
            <w:rFonts w:hAnsi="宋体" w:hint="eastAsia"/>
            <w:noProof/>
            <w:kern w:val="0"/>
          </w:rPr>
          <w:t>任务来源及制定单位</w:t>
        </w:r>
        <w:r w:rsidR="00411D31">
          <w:rPr>
            <w:noProof/>
            <w:webHidden/>
          </w:rPr>
          <w:tab/>
        </w:r>
        <w:r>
          <w:rPr>
            <w:noProof/>
            <w:webHidden/>
          </w:rPr>
          <w:fldChar w:fldCharType="begin"/>
        </w:r>
        <w:r w:rsidR="00411D31">
          <w:rPr>
            <w:noProof/>
            <w:webHidden/>
          </w:rPr>
          <w:instrText xml:space="preserve"> PAGEREF _Toc322613877 \h </w:instrText>
        </w:r>
        <w:r>
          <w:rPr>
            <w:noProof/>
            <w:webHidden/>
          </w:rPr>
        </w:r>
        <w:r>
          <w:rPr>
            <w:noProof/>
            <w:webHidden/>
          </w:rPr>
          <w:fldChar w:fldCharType="separate"/>
        </w:r>
        <w:r w:rsidR="00F969A0">
          <w:rPr>
            <w:noProof/>
            <w:webHidden/>
          </w:rPr>
          <w:t>3</w:t>
        </w:r>
        <w:r>
          <w:rPr>
            <w:noProof/>
            <w:webHidden/>
          </w:rPr>
          <w:fldChar w:fldCharType="end"/>
        </w:r>
      </w:hyperlink>
    </w:p>
    <w:p w:rsidR="00411D31" w:rsidRDefault="00EE26B4" w:rsidP="00F969A0">
      <w:pPr>
        <w:pStyle w:val="20"/>
        <w:tabs>
          <w:tab w:val="right" w:leader="dot" w:pos="8296"/>
        </w:tabs>
        <w:rPr>
          <w:rFonts w:ascii="Calibri" w:hAnsi="Calibri"/>
          <w:noProof/>
          <w:szCs w:val="22"/>
        </w:rPr>
      </w:pPr>
      <w:hyperlink w:anchor="_Toc322613878" w:history="1">
        <w:r w:rsidR="00411D31" w:rsidRPr="002D20A8">
          <w:rPr>
            <w:rStyle w:val="a8"/>
            <w:noProof/>
            <w:kern w:val="0"/>
          </w:rPr>
          <w:t xml:space="preserve">2.2 </w:t>
        </w:r>
        <w:r w:rsidR="00411D31" w:rsidRPr="002D20A8">
          <w:rPr>
            <w:rStyle w:val="a8"/>
            <w:rFonts w:hAnsi="宋体" w:hint="eastAsia"/>
            <w:noProof/>
            <w:kern w:val="0"/>
          </w:rPr>
          <w:t>标准编制过程</w:t>
        </w:r>
        <w:r w:rsidR="00411D31">
          <w:rPr>
            <w:noProof/>
            <w:webHidden/>
          </w:rPr>
          <w:tab/>
        </w:r>
        <w:r>
          <w:rPr>
            <w:noProof/>
            <w:webHidden/>
          </w:rPr>
          <w:fldChar w:fldCharType="begin"/>
        </w:r>
        <w:r w:rsidR="00411D31">
          <w:rPr>
            <w:noProof/>
            <w:webHidden/>
          </w:rPr>
          <w:instrText xml:space="preserve"> PAGEREF _Toc322613878 \h </w:instrText>
        </w:r>
        <w:r>
          <w:rPr>
            <w:noProof/>
            <w:webHidden/>
          </w:rPr>
        </w:r>
        <w:r>
          <w:rPr>
            <w:noProof/>
            <w:webHidden/>
          </w:rPr>
          <w:fldChar w:fldCharType="separate"/>
        </w:r>
        <w:r w:rsidR="00F969A0">
          <w:rPr>
            <w:noProof/>
            <w:webHidden/>
          </w:rPr>
          <w:t>3</w:t>
        </w:r>
        <w:r>
          <w:rPr>
            <w:noProof/>
            <w:webHidden/>
          </w:rPr>
          <w:fldChar w:fldCharType="end"/>
        </w:r>
      </w:hyperlink>
    </w:p>
    <w:p w:rsidR="00411D31" w:rsidRDefault="00EE26B4">
      <w:pPr>
        <w:pStyle w:val="10"/>
        <w:tabs>
          <w:tab w:val="right" w:leader="dot" w:pos="8296"/>
        </w:tabs>
        <w:rPr>
          <w:rFonts w:ascii="Calibri" w:hAnsi="Calibri"/>
          <w:noProof/>
          <w:szCs w:val="22"/>
        </w:rPr>
      </w:pPr>
      <w:hyperlink w:anchor="_Toc322613879" w:history="1">
        <w:r w:rsidR="00411D31" w:rsidRPr="002D20A8">
          <w:rPr>
            <w:rStyle w:val="a8"/>
            <w:rFonts w:ascii="宋体" w:hAnsi="宋体"/>
            <w:noProof/>
          </w:rPr>
          <w:t xml:space="preserve">3 </w:t>
        </w:r>
        <w:r w:rsidR="00411D31" w:rsidRPr="002D20A8">
          <w:rPr>
            <w:rStyle w:val="a8"/>
            <w:rFonts w:ascii="宋体" w:hAnsi="宋体" w:hint="eastAsia"/>
            <w:noProof/>
          </w:rPr>
          <w:t>标准编制原则和主要内容</w:t>
        </w:r>
        <w:r w:rsidR="00411D31">
          <w:rPr>
            <w:noProof/>
            <w:webHidden/>
          </w:rPr>
          <w:tab/>
        </w:r>
        <w:r>
          <w:rPr>
            <w:noProof/>
            <w:webHidden/>
          </w:rPr>
          <w:fldChar w:fldCharType="begin"/>
        </w:r>
        <w:r w:rsidR="00411D31">
          <w:rPr>
            <w:noProof/>
            <w:webHidden/>
          </w:rPr>
          <w:instrText xml:space="preserve"> PAGEREF _Toc322613879 \h </w:instrText>
        </w:r>
        <w:r>
          <w:rPr>
            <w:noProof/>
            <w:webHidden/>
          </w:rPr>
        </w:r>
        <w:r>
          <w:rPr>
            <w:noProof/>
            <w:webHidden/>
          </w:rPr>
          <w:fldChar w:fldCharType="separate"/>
        </w:r>
        <w:r w:rsidR="00F969A0">
          <w:rPr>
            <w:noProof/>
            <w:webHidden/>
          </w:rPr>
          <w:t>4</w:t>
        </w:r>
        <w:r>
          <w:rPr>
            <w:noProof/>
            <w:webHidden/>
          </w:rPr>
          <w:fldChar w:fldCharType="end"/>
        </w:r>
      </w:hyperlink>
    </w:p>
    <w:p w:rsidR="00411D31" w:rsidRDefault="00EE26B4">
      <w:pPr>
        <w:pStyle w:val="10"/>
        <w:tabs>
          <w:tab w:val="right" w:leader="dot" w:pos="8296"/>
        </w:tabs>
        <w:rPr>
          <w:rFonts w:ascii="Calibri" w:hAnsi="Calibri"/>
          <w:noProof/>
          <w:szCs w:val="22"/>
        </w:rPr>
      </w:pPr>
      <w:hyperlink w:anchor="_Toc322613880" w:history="1">
        <w:r w:rsidR="00411D31" w:rsidRPr="002D20A8">
          <w:rPr>
            <w:rStyle w:val="a8"/>
            <w:rFonts w:ascii="宋体" w:hAnsi="宋体"/>
            <w:noProof/>
          </w:rPr>
          <w:t xml:space="preserve">4 </w:t>
        </w:r>
        <w:r w:rsidR="00411D31" w:rsidRPr="002D20A8">
          <w:rPr>
            <w:rStyle w:val="a8"/>
            <w:rFonts w:ascii="宋体" w:hAnsi="宋体" w:hint="eastAsia"/>
            <w:noProof/>
          </w:rPr>
          <w:t>技术论证与效果</w:t>
        </w:r>
        <w:r w:rsidR="00411D31">
          <w:rPr>
            <w:noProof/>
            <w:webHidden/>
          </w:rPr>
          <w:tab/>
        </w:r>
        <w:r>
          <w:rPr>
            <w:noProof/>
            <w:webHidden/>
          </w:rPr>
          <w:fldChar w:fldCharType="begin"/>
        </w:r>
        <w:r w:rsidR="00411D31">
          <w:rPr>
            <w:noProof/>
            <w:webHidden/>
          </w:rPr>
          <w:instrText xml:space="preserve"> PAGEREF _Toc322613880 \h </w:instrText>
        </w:r>
        <w:r>
          <w:rPr>
            <w:noProof/>
            <w:webHidden/>
          </w:rPr>
        </w:r>
        <w:r>
          <w:rPr>
            <w:noProof/>
            <w:webHidden/>
          </w:rPr>
          <w:fldChar w:fldCharType="separate"/>
        </w:r>
        <w:r w:rsidR="00F969A0">
          <w:rPr>
            <w:noProof/>
            <w:webHidden/>
          </w:rPr>
          <w:t>5</w:t>
        </w:r>
        <w:r>
          <w:rPr>
            <w:noProof/>
            <w:webHidden/>
          </w:rPr>
          <w:fldChar w:fldCharType="end"/>
        </w:r>
      </w:hyperlink>
    </w:p>
    <w:p w:rsidR="00411D31" w:rsidRDefault="00EE26B4">
      <w:pPr>
        <w:pStyle w:val="10"/>
        <w:tabs>
          <w:tab w:val="right" w:leader="dot" w:pos="8296"/>
        </w:tabs>
        <w:rPr>
          <w:rFonts w:ascii="Calibri" w:hAnsi="Calibri"/>
          <w:noProof/>
          <w:szCs w:val="22"/>
        </w:rPr>
      </w:pPr>
      <w:hyperlink w:anchor="_Toc322613881" w:history="1">
        <w:r w:rsidR="00411D31" w:rsidRPr="002D20A8">
          <w:rPr>
            <w:rStyle w:val="a8"/>
            <w:rFonts w:ascii="宋体" w:hAnsi="宋体"/>
            <w:noProof/>
          </w:rPr>
          <w:t xml:space="preserve">5 </w:t>
        </w:r>
        <w:r w:rsidR="00411D31" w:rsidRPr="002D20A8">
          <w:rPr>
            <w:rStyle w:val="a8"/>
            <w:rFonts w:ascii="宋体" w:hAnsi="宋体" w:hint="eastAsia"/>
            <w:noProof/>
          </w:rPr>
          <w:t>对标情况</w:t>
        </w:r>
        <w:r w:rsidR="00411D31">
          <w:rPr>
            <w:noProof/>
            <w:webHidden/>
          </w:rPr>
          <w:tab/>
        </w:r>
        <w:r>
          <w:rPr>
            <w:noProof/>
            <w:webHidden/>
          </w:rPr>
          <w:fldChar w:fldCharType="begin"/>
        </w:r>
        <w:r w:rsidR="00411D31">
          <w:rPr>
            <w:noProof/>
            <w:webHidden/>
          </w:rPr>
          <w:instrText xml:space="preserve"> PAGEREF _Toc322613881 \h </w:instrText>
        </w:r>
        <w:r>
          <w:rPr>
            <w:noProof/>
            <w:webHidden/>
          </w:rPr>
        </w:r>
        <w:r>
          <w:rPr>
            <w:noProof/>
            <w:webHidden/>
          </w:rPr>
          <w:fldChar w:fldCharType="separate"/>
        </w:r>
        <w:r w:rsidR="00F969A0">
          <w:rPr>
            <w:noProof/>
            <w:webHidden/>
          </w:rPr>
          <w:t>5</w:t>
        </w:r>
        <w:r>
          <w:rPr>
            <w:noProof/>
            <w:webHidden/>
          </w:rPr>
          <w:fldChar w:fldCharType="end"/>
        </w:r>
      </w:hyperlink>
    </w:p>
    <w:p w:rsidR="00411D31" w:rsidRDefault="00EE26B4">
      <w:pPr>
        <w:pStyle w:val="10"/>
        <w:tabs>
          <w:tab w:val="right" w:leader="dot" w:pos="8296"/>
        </w:tabs>
        <w:rPr>
          <w:rFonts w:ascii="Calibri" w:hAnsi="Calibri"/>
          <w:noProof/>
          <w:szCs w:val="22"/>
        </w:rPr>
      </w:pPr>
      <w:hyperlink w:anchor="_Toc322613882" w:history="1">
        <w:r w:rsidR="00411D31" w:rsidRPr="002D20A8">
          <w:rPr>
            <w:rStyle w:val="a8"/>
            <w:rFonts w:ascii="宋体" w:hAnsi="宋体"/>
            <w:noProof/>
          </w:rPr>
          <w:t xml:space="preserve">6 </w:t>
        </w:r>
        <w:r w:rsidR="00411D31" w:rsidRPr="002D20A8">
          <w:rPr>
            <w:rStyle w:val="a8"/>
            <w:rFonts w:ascii="宋体" w:hAnsi="宋体" w:hint="eastAsia"/>
            <w:noProof/>
          </w:rPr>
          <w:t>需要说明的主要问题</w:t>
        </w:r>
        <w:r w:rsidR="00411D31">
          <w:rPr>
            <w:noProof/>
            <w:webHidden/>
          </w:rPr>
          <w:tab/>
        </w:r>
        <w:r>
          <w:rPr>
            <w:noProof/>
            <w:webHidden/>
          </w:rPr>
          <w:fldChar w:fldCharType="begin"/>
        </w:r>
        <w:r w:rsidR="00411D31">
          <w:rPr>
            <w:noProof/>
            <w:webHidden/>
          </w:rPr>
          <w:instrText xml:space="preserve"> PAGEREF _Toc322613882 \h </w:instrText>
        </w:r>
        <w:r>
          <w:rPr>
            <w:noProof/>
            <w:webHidden/>
          </w:rPr>
        </w:r>
        <w:r>
          <w:rPr>
            <w:noProof/>
            <w:webHidden/>
          </w:rPr>
          <w:fldChar w:fldCharType="separate"/>
        </w:r>
        <w:r w:rsidR="00F969A0">
          <w:rPr>
            <w:noProof/>
            <w:webHidden/>
          </w:rPr>
          <w:t>6</w:t>
        </w:r>
        <w:r>
          <w:rPr>
            <w:noProof/>
            <w:webHidden/>
          </w:rPr>
          <w:fldChar w:fldCharType="end"/>
        </w:r>
      </w:hyperlink>
    </w:p>
    <w:p w:rsidR="00411D31" w:rsidRDefault="00EE26B4" w:rsidP="00F969A0">
      <w:pPr>
        <w:pStyle w:val="20"/>
        <w:tabs>
          <w:tab w:val="right" w:leader="dot" w:pos="8296"/>
        </w:tabs>
        <w:rPr>
          <w:rFonts w:ascii="Calibri" w:hAnsi="Calibri"/>
          <w:noProof/>
          <w:szCs w:val="22"/>
        </w:rPr>
      </w:pPr>
      <w:hyperlink w:anchor="_Toc322613883" w:history="1">
        <w:r w:rsidR="00411D31" w:rsidRPr="002D20A8">
          <w:rPr>
            <w:rStyle w:val="a8"/>
            <w:rFonts w:ascii="宋体" w:hAnsi="宋体"/>
            <w:noProof/>
            <w:kern w:val="0"/>
          </w:rPr>
          <w:t xml:space="preserve">6.1 </w:t>
        </w:r>
        <w:r w:rsidR="00411D31" w:rsidRPr="002D20A8">
          <w:rPr>
            <w:rStyle w:val="a8"/>
            <w:rFonts w:ascii="宋体" w:hAnsi="宋体" w:hint="eastAsia"/>
            <w:noProof/>
            <w:kern w:val="0"/>
          </w:rPr>
          <w:t>名称</w:t>
        </w:r>
        <w:r w:rsidR="00411D31">
          <w:rPr>
            <w:noProof/>
            <w:webHidden/>
          </w:rPr>
          <w:tab/>
        </w:r>
        <w:r>
          <w:rPr>
            <w:noProof/>
            <w:webHidden/>
          </w:rPr>
          <w:fldChar w:fldCharType="begin"/>
        </w:r>
        <w:r w:rsidR="00411D31">
          <w:rPr>
            <w:noProof/>
            <w:webHidden/>
          </w:rPr>
          <w:instrText xml:space="preserve"> PAGEREF _Toc322613883 \h </w:instrText>
        </w:r>
        <w:r>
          <w:rPr>
            <w:noProof/>
            <w:webHidden/>
          </w:rPr>
        </w:r>
        <w:r>
          <w:rPr>
            <w:noProof/>
            <w:webHidden/>
          </w:rPr>
          <w:fldChar w:fldCharType="separate"/>
        </w:r>
        <w:r w:rsidR="00F969A0">
          <w:rPr>
            <w:noProof/>
            <w:webHidden/>
          </w:rPr>
          <w:t>6</w:t>
        </w:r>
        <w:r>
          <w:rPr>
            <w:noProof/>
            <w:webHidden/>
          </w:rPr>
          <w:fldChar w:fldCharType="end"/>
        </w:r>
      </w:hyperlink>
    </w:p>
    <w:p w:rsidR="00411D31" w:rsidRDefault="00EE26B4" w:rsidP="00F969A0">
      <w:pPr>
        <w:pStyle w:val="20"/>
        <w:tabs>
          <w:tab w:val="right" w:leader="dot" w:pos="8296"/>
        </w:tabs>
        <w:rPr>
          <w:rFonts w:ascii="Calibri" w:hAnsi="Calibri"/>
          <w:noProof/>
          <w:szCs w:val="22"/>
        </w:rPr>
      </w:pPr>
      <w:hyperlink w:anchor="_Toc322613884" w:history="1">
        <w:r w:rsidR="00411D31" w:rsidRPr="002D20A8">
          <w:rPr>
            <w:rStyle w:val="a8"/>
            <w:rFonts w:ascii="宋体" w:hAnsi="宋体"/>
            <w:noProof/>
            <w:kern w:val="0"/>
          </w:rPr>
          <w:t xml:space="preserve">6.2 </w:t>
        </w:r>
        <w:r w:rsidR="00411D31" w:rsidRPr="002D20A8">
          <w:rPr>
            <w:rStyle w:val="a8"/>
            <w:rFonts w:ascii="宋体" w:hAnsi="宋体" w:hint="eastAsia"/>
            <w:noProof/>
            <w:kern w:val="0"/>
          </w:rPr>
          <w:t>与有关的现行法律、法规和强制性标准的关系</w:t>
        </w:r>
        <w:r w:rsidR="00411D31">
          <w:rPr>
            <w:noProof/>
            <w:webHidden/>
          </w:rPr>
          <w:tab/>
        </w:r>
        <w:r>
          <w:rPr>
            <w:noProof/>
            <w:webHidden/>
          </w:rPr>
          <w:fldChar w:fldCharType="begin"/>
        </w:r>
        <w:r w:rsidR="00411D31">
          <w:rPr>
            <w:noProof/>
            <w:webHidden/>
          </w:rPr>
          <w:instrText xml:space="preserve"> PAGEREF _Toc322613884 \h </w:instrText>
        </w:r>
        <w:r>
          <w:rPr>
            <w:noProof/>
            <w:webHidden/>
          </w:rPr>
        </w:r>
        <w:r>
          <w:rPr>
            <w:noProof/>
            <w:webHidden/>
          </w:rPr>
          <w:fldChar w:fldCharType="separate"/>
        </w:r>
        <w:r w:rsidR="00F969A0">
          <w:rPr>
            <w:noProof/>
            <w:webHidden/>
          </w:rPr>
          <w:t>6</w:t>
        </w:r>
        <w:r>
          <w:rPr>
            <w:noProof/>
            <w:webHidden/>
          </w:rPr>
          <w:fldChar w:fldCharType="end"/>
        </w:r>
      </w:hyperlink>
    </w:p>
    <w:p w:rsidR="00411D31" w:rsidRDefault="00EE26B4" w:rsidP="00F969A0">
      <w:pPr>
        <w:pStyle w:val="20"/>
        <w:tabs>
          <w:tab w:val="right" w:leader="dot" w:pos="8296"/>
        </w:tabs>
        <w:rPr>
          <w:rFonts w:ascii="Calibri" w:hAnsi="Calibri"/>
          <w:noProof/>
          <w:szCs w:val="22"/>
        </w:rPr>
      </w:pPr>
      <w:hyperlink w:anchor="_Toc322613885" w:history="1">
        <w:r w:rsidR="00411D31" w:rsidRPr="002D20A8">
          <w:rPr>
            <w:rStyle w:val="a8"/>
            <w:rFonts w:ascii="宋体" w:hAnsi="宋体"/>
            <w:noProof/>
            <w:kern w:val="0"/>
          </w:rPr>
          <w:t xml:space="preserve">6.3 </w:t>
        </w:r>
        <w:r w:rsidR="00411D31" w:rsidRPr="002D20A8">
          <w:rPr>
            <w:rStyle w:val="a8"/>
            <w:rFonts w:ascii="宋体" w:hAnsi="宋体" w:hint="eastAsia"/>
            <w:noProof/>
            <w:kern w:val="0"/>
          </w:rPr>
          <w:t>重要条款说明</w:t>
        </w:r>
        <w:r w:rsidR="00411D31">
          <w:rPr>
            <w:noProof/>
            <w:webHidden/>
          </w:rPr>
          <w:tab/>
        </w:r>
        <w:r>
          <w:rPr>
            <w:noProof/>
            <w:webHidden/>
          </w:rPr>
          <w:fldChar w:fldCharType="begin"/>
        </w:r>
        <w:r w:rsidR="00411D31">
          <w:rPr>
            <w:noProof/>
            <w:webHidden/>
          </w:rPr>
          <w:instrText xml:space="preserve"> PAGEREF _Toc322613885 \h </w:instrText>
        </w:r>
        <w:r>
          <w:rPr>
            <w:noProof/>
            <w:webHidden/>
          </w:rPr>
        </w:r>
        <w:r>
          <w:rPr>
            <w:noProof/>
            <w:webHidden/>
          </w:rPr>
          <w:fldChar w:fldCharType="separate"/>
        </w:r>
        <w:r w:rsidR="00F969A0">
          <w:rPr>
            <w:noProof/>
            <w:webHidden/>
          </w:rPr>
          <w:t>6</w:t>
        </w:r>
        <w:r>
          <w:rPr>
            <w:noProof/>
            <w:webHidden/>
          </w:rPr>
          <w:fldChar w:fldCharType="end"/>
        </w:r>
      </w:hyperlink>
    </w:p>
    <w:p w:rsidR="00411D31" w:rsidRDefault="00EE26B4">
      <w:pPr>
        <w:pStyle w:val="10"/>
        <w:tabs>
          <w:tab w:val="right" w:leader="dot" w:pos="8296"/>
        </w:tabs>
        <w:rPr>
          <w:rFonts w:ascii="Calibri" w:hAnsi="Calibri"/>
          <w:noProof/>
          <w:szCs w:val="22"/>
        </w:rPr>
      </w:pPr>
      <w:hyperlink w:anchor="_Toc322613886" w:history="1">
        <w:r w:rsidR="00411D31" w:rsidRPr="002D20A8">
          <w:rPr>
            <w:rStyle w:val="a8"/>
            <w:rFonts w:ascii="宋体" w:hAnsi="宋体"/>
            <w:noProof/>
          </w:rPr>
          <w:t xml:space="preserve">7 </w:t>
        </w:r>
        <w:r w:rsidR="00411D31" w:rsidRPr="002D20A8">
          <w:rPr>
            <w:rStyle w:val="a8"/>
            <w:rFonts w:ascii="宋体" w:hAnsi="宋体" w:hint="eastAsia"/>
            <w:noProof/>
          </w:rPr>
          <w:t>相关建议</w:t>
        </w:r>
        <w:r w:rsidR="00411D31">
          <w:rPr>
            <w:noProof/>
            <w:webHidden/>
          </w:rPr>
          <w:tab/>
        </w:r>
        <w:r>
          <w:rPr>
            <w:noProof/>
            <w:webHidden/>
          </w:rPr>
          <w:fldChar w:fldCharType="begin"/>
        </w:r>
        <w:r w:rsidR="00411D31">
          <w:rPr>
            <w:noProof/>
            <w:webHidden/>
          </w:rPr>
          <w:instrText xml:space="preserve"> PAGEREF _Toc322613886 \h </w:instrText>
        </w:r>
        <w:r>
          <w:rPr>
            <w:noProof/>
            <w:webHidden/>
          </w:rPr>
        </w:r>
        <w:r>
          <w:rPr>
            <w:noProof/>
            <w:webHidden/>
          </w:rPr>
          <w:fldChar w:fldCharType="separate"/>
        </w:r>
        <w:r w:rsidR="00F969A0">
          <w:rPr>
            <w:noProof/>
            <w:webHidden/>
          </w:rPr>
          <w:t>7</w:t>
        </w:r>
        <w:r>
          <w:rPr>
            <w:noProof/>
            <w:webHidden/>
          </w:rPr>
          <w:fldChar w:fldCharType="end"/>
        </w:r>
      </w:hyperlink>
    </w:p>
    <w:p w:rsidR="00411D31" w:rsidRDefault="00EE26B4">
      <w:pPr>
        <w:pStyle w:val="10"/>
        <w:tabs>
          <w:tab w:val="right" w:leader="dot" w:pos="8296"/>
        </w:tabs>
        <w:rPr>
          <w:rFonts w:ascii="Calibri" w:hAnsi="Calibri"/>
          <w:noProof/>
          <w:szCs w:val="22"/>
        </w:rPr>
      </w:pPr>
      <w:hyperlink w:anchor="_Toc322613887" w:history="1">
        <w:r w:rsidR="00411D31" w:rsidRPr="002D20A8">
          <w:rPr>
            <w:rStyle w:val="a8"/>
            <w:rFonts w:ascii="宋体" w:hAnsi="宋体"/>
            <w:noProof/>
          </w:rPr>
          <w:t xml:space="preserve">8 </w:t>
        </w:r>
        <w:r w:rsidR="00411D31" w:rsidRPr="002D20A8">
          <w:rPr>
            <w:rStyle w:val="a8"/>
            <w:rFonts w:ascii="宋体" w:hAnsi="宋体" w:hint="eastAsia"/>
            <w:noProof/>
          </w:rPr>
          <w:t>征求意见的反馈和处理情况</w:t>
        </w:r>
        <w:r w:rsidR="00411D31">
          <w:rPr>
            <w:noProof/>
            <w:webHidden/>
          </w:rPr>
          <w:tab/>
        </w:r>
        <w:r>
          <w:rPr>
            <w:noProof/>
            <w:webHidden/>
          </w:rPr>
          <w:fldChar w:fldCharType="begin"/>
        </w:r>
        <w:r w:rsidR="00411D31">
          <w:rPr>
            <w:noProof/>
            <w:webHidden/>
          </w:rPr>
          <w:instrText xml:space="preserve"> PAGEREF _Toc322613887 \h </w:instrText>
        </w:r>
        <w:r>
          <w:rPr>
            <w:noProof/>
            <w:webHidden/>
          </w:rPr>
        </w:r>
        <w:r>
          <w:rPr>
            <w:noProof/>
            <w:webHidden/>
          </w:rPr>
          <w:fldChar w:fldCharType="separate"/>
        </w:r>
        <w:r w:rsidR="00F969A0">
          <w:rPr>
            <w:noProof/>
            <w:webHidden/>
          </w:rPr>
          <w:t>7</w:t>
        </w:r>
        <w:r>
          <w:rPr>
            <w:noProof/>
            <w:webHidden/>
          </w:rPr>
          <w:fldChar w:fldCharType="end"/>
        </w:r>
      </w:hyperlink>
    </w:p>
    <w:p w:rsidR="00411D31" w:rsidRDefault="00EE26B4">
      <w:pPr>
        <w:pStyle w:val="10"/>
        <w:tabs>
          <w:tab w:val="right" w:leader="dot" w:pos="8296"/>
        </w:tabs>
        <w:rPr>
          <w:rFonts w:ascii="Calibri" w:hAnsi="Calibri"/>
          <w:noProof/>
          <w:szCs w:val="22"/>
        </w:rPr>
      </w:pPr>
      <w:hyperlink w:anchor="_Toc322613888" w:history="1">
        <w:r w:rsidR="00411D31" w:rsidRPr="002D20A8">
          <w:rPr>
            <w:rStyle w:val="a8"/>
            <w:rFonts w:ascii="宋体" w:hAnsi="宋体"/>
            <w:noProof/>
          </w:rPr>
          <w:t xml:space="preserve">9 </w:t>
        </w:r>
        <w:r w:rsidR="00411D31" w:rsidRPr="002D20A8">
          <w:rPr>
            <w:rStyle w:val="a8"/>
            <w:rFonts w:ascii="宋体" w:hAnsi="宋体" w:hint="eastAsia"/>
            <w:noProof/>
          </w:rPr>
          <w:t>标准审查</w:t>
        </w:r>
        <w:r w:rsidR="00411D31">
          <w:rPr>
            <w:noProof/>
            <w:webHidden/>
          </w:rPr>
          <w:tab/>
        </w:r>
        <w:r>
          <w:rPr>
            <w:noProof/>
            <w:webHidden/>
          </w:rPr>
          <w:fldChar w:fldCharType="begin"/>
        </w:r>
        <w:r w:rsidR="00411D31">
          <w:rPr>
            <w:noProof/>
            <w:webHidden/>
          </w:rPr>
          <w:instrText xml:space="preserve"> PAGEREF _Toc322613888 \h </w:instrText>
        </w:r>
        <w:r>
          <w:rPr>
            <w:noProof/>
            <w:webHidden/>
          </w:rPr>
        </w:r>
        <w:r>
          <w:rPr>
            <w:noProof/>
            <w:webHidden/>
          </w:rPr>
          <w:fldChar w:fldCharType="separate"/>
        </w:r>
        <w:r w:rsidR="00F969A0">
          <w:rPr>
            <w:noProof/>
            <w:webHidden/>
          </w:rPr>
          <w:t>7</w:t>
        </w:r>
        <w:r>
          <w:rPr>
            <w:noProof/>
            <w:webHidden/>
          </w:rPr>
          <w:fldChar w:fldCharType="end"/>
        </w:r>
      </w:hyperlink>
    </w:p>
    <w:p w:rsidR="00411D31" w:rsidRDefault="00EE26B4" w:rsidP="00F969A0">
      <w:pPr>
        <w:pStyle w:val="1"/>
        <w:spacing w:before="0" w:after="0" w:line="240" w:lineRule="auto"/>
        <w:ind w:leftChars="200" w:left="420"/>
        <w:sectPr w:rsidR="00411D31" w:rsidSect="00B04592">
          <w:pgSz w:w="11906" w:h="16838"/>
          <w:pgMar w:top="1440" w:right="1800" w:bottom="1440" w:left="1800" w:header="851" w:footer="992" w:gutter="0"/>
          <w:pgNumType w:start="1"/>
          <w:cols w:space="425"/>
          <w:docGrid w:type="lines" w:linePitch="312"/>
        </w:sectPr>
      </w:pPr>
      <w:r w:rsidRPr="0061250D">
        <w:rPr>
          <w:szCs w:val="21"/>
        </w:rPr>
        <w:fldChar w:fldCharType="end"/>
      </w:r>
    </w:p>
    <w:p w:rsidR="00411D31" w:rsidRPr="00FC7BFA" w:rsidRDefault="00411D31" w:rsidP="00EC403F">
      <w:pPr>
        <w:pStyle w:val="1"/>
        <w:rPr>
          <w:rFonts w:ascii="宋体"/>
          <w:sz w:val="28"/>
          <w:szCs w:val="28"/>
        </w:rPr>
      </w:pPr>
      <w:bookmarkStart w:id="2" w:name="_Toc322613875"/>
      <w:r w:rsidRPr="00FC7BFA">
        <w:rPr>
          <w:rFonts w:ascii="宋体" w:hAnsi="宋体"/>
          <w:sz w:val="28"/>
          <w:szCs w:val="28"/>
        </w:rPr>
        <w:lastRenderedPageBreak/>
        <w:t>1</w:t>
      </w:r>
      <w:bookmarkEnd w:id="0"/>
      <w:bookmarkEnd w:id="1"/>
      <w:r>
        <w:rPr>
          <w:rFonts w:ascii="宋体" w:hAnsi="宋体"/>
          <w:sz w:val="28"/>
          <w:szCs w:val="28"/>
        </w:rPr>
        <w:t xml:space="preserve"> </w:t>
      </w:r>
      <w:r>
        <w:rPr>
          <w:rFonts w:ascii="宋体" w:hAnsi="宋体" w:hint="eastAsia"/>
          <w:sz w:val="28"/>
          <w:szCs w:val="28"/>
        </w:rPr>
        <w:t>必要性</w:t>
      </w:r>
      <w:bookmarkEnd w:id="2"/>
    </w:p>
    <w:p w:rsidR="00411D31" w:rsidRPr="009F5944" w:rsidRDefault="00411D31" w:rsidP="00F969A0">
      <w:pPr>
        <w:autoSpaceDE w:val="0"/>
        <w:autoSpaceDN w:val="0"/>
        <w:adjustRightInd w:val="0"/>
        <w:spacing w:line="360" w:lineRule="auto"/>
        <w:ind w:firstLineChars="200" w:firstLine="480"/>
        <w:jc w:val="left"/>
        <w:rPr>
          <w:sz w:val="24"/>
          <w:szCs w:val="24"/>
        </w:rPr>
      </w:pPr>
      <w:r w:rsidRPr="003C0309">
        <w:rPr>
          <w:rFonts w:hint="eastAsia"/>
          <w:sz w:val="24"/>
          <w:szCs w:val="24"/>
        </w:rPr>
        <w:t>化工行业具有高温高压、易燃易爆、有毒有害、连续作业、链长面广的特点，是典型的高危行业。化工企业为了防止事故的发生，</w:t>
      </w:r>
      <w:r>
        <w:rPr>
          <w:rFonts w:hint="eastAsia"/>
          <w:sz w:val="24"/>
          <w:szCs w:val="24"/>
        </w:rPr>
        <w:t>往往</w:t>
      </w:r>
      <w:r w:rsidRPr="003C0309">
        <w:rPr>
          <w:rFonts w:hint="eastAsia"/>
          <w:sz w:val="24"/>
          <w:szCs w:val="24"/>
        </w:rPr>
        <w:t>设置了多重的</w:t>
      </w:r>
      <w:r>
        <w:rPr>
          <w:rFonts w:hint="eastAsia"/>
          <w:sz w:val="24"/>
          <w:szCs w:val="24"/>
        </w:rPr>
        <w:t>保护</w:t>
      </w:r>
      <w:r w:rsidRPr="003C0309">
        <w:rPr>
          <w:rFonts w:hint="eastAsia"/>
          <w:sz w:val="24"/>
          <w:szCs w:val="24"/>
        </w:rPr>
        <w:t>，主要包括本质更安全设计、基本过程控制系统（</w:t>
      </w:r>
      <w:r w:rsidRPr="003C0309">
        <w:rPr>
          <w:sz w:val="24"/>
          <w:szCs w:val="24"/>
        </w:rPr>
        <w:t>BPCS</w:t>
      </w:r>
      <w:r w:rsidRPr="003C0309">
        <w:rPr>
          <w:rFonts w:hint="eastAsia"/>
          <w:sz w:val="24"/>
          <w:szCs w:val="24"/>
        </w:rPr>
        <w:t>）、关键报警与人员干预、安全仪表功能（</w:t>
      </w:r>
      <w:r w:rsidRPr="003C0309">
        <w:rPr>
          <w:sz w:val="24"/>
          <w:szCs w:val="24"/>
        </w:rPr>
        <w:t>SIF</w:t>
      </w:r>
      <w:r w:rsidRPr="003C0309">
        <w:rPr>
          <w:rFonts w:hint="eastAsia"/>
          <w:sz w:val="24"/>
          <w:szCs w:val="24"/>
        </w:rPr>
        <w:t>）、物理保护（安全阀、爆破片等）、释放后物理保护、工厂和社区应急响应等八重保护。</w:t>
      </w:r>
      <w:r>
        <w:rPr>
          <w:rFonts w:hint="eastAsia"/>
          <w:sz w:val="24"/>
          <w:szCs w:val="24"/>
        </w:rPr>
        <w:t>如何合理地进行保护层设置，使企业装置风险</w:t>
      </w:r>
      <w:r w:rsidRPr="002D7F65">
        <w:rPr>
          <w:rFonts w:hint="eastAsia"/>
          <w:sz w:val="24"/>
          <w:szCs w:val="24"/>
        </w:rPr>
        <w:t>降</w:t>
      </w:r>
      <w:r>
        <w:rPr>
          <w:rFonts w:hint="eastAsia"/>
          <w:sz w:val="24"/>
          <w:szCs w:val="24"/>
        </w:rPr>
        <w:t>低</w:t>
      </w:r>
      <w:r w:rsidRPr="002D7F65">
        <w:rPr>
          <w:rFonts w:hint="eastAsia"/>
          <w:sz w:val="24"/>
          <w:szCs w:val="24"/>
        </w:rPr>
        <w:t>到</w:t>
      </w:r>
      <w:r>
        <w:rPr>
          <w:rFonts w:hint="eastAsia"/>
          <w:sz w:val="24"/>
          <w:szCs w:val="24"/>
        </w:rPr>
        <w:t>企业</w:t>
      </w:r>
      <w:r w:rsidRPr="002D7F65">
        <w:rPr>
          <w:rFonts w:hint="eastAsia"/>
          <w:sz w:val="24"/>
          <w:szCs w:val="24"/>
        </w:rPr>
        <w:t>可容忍风险标准之下</w:t>
      </w:r>
      <w:r>
        <w:rPr>
          <w:rFonts w:hint="eastAsia"/>
          <w:sz w:val="24"/>
          <w:szCs w:val="24"/>
        </w:rPr>
        <w:t>，从而预防重大安全事故的发生，一直是工艺危害分析的核心问题之一。定性的工艺危害分析方法</w:t>
      </w:r>
      <w:r w:rsidRPr="00F77770">
        <w:rPr>
          <w:rFonts w:hint="eastAsia"/>
          <w:sz w:val="24"/>
          <w:szCs w:val="24"/>
        </w:rPr>
        <w:t>对这</w:t>
      </w:r>
      <w:r>
        <w:rPr>
          <w:rFonts w:hint="eastAsia"/>
          <w:sz w:val="24"/>
          <w:szCs w:val="24"/>
        </w:rPr>
        <w:t>个</w:t>
      </w:r>
      <w:r w:rsidRPr="00F77770">
        <w:rPr>
          <w:rFonts w:hint="eastAsia"/>
          <w:sz w:val="24"/>
          <w:szCs w:val="24"/>
        </w:rPr>
        <w:t>问题的决策</w:t>
      </w:r>
      <w:r>
        <w:rPr>
          <w:rFonts w:hint="eastAsia"/>
          <w:sz w:val="24"/>
          <w:szCs w:val="24"/>
        </w:rPr>
        <w:t>往往</w:t>
      </w:r>
      <w:r w:rsidRPr="00F77770">
        <w:rPr>
          <w:rFonts w:hint="eastAsia"/>
          <w:sz w:val="24"/>
          <w:szCs w:val="24"/>
        </w:rPr>
        <w:t>来自于个人的主观判断</w:t>
      </w:r>
      <w:r>
        <w:rPr>
          <w:rFonts w:hint="eastAsia"/>
          <w:sz w:val="24"/>
          <w:szCs w:val="24"/>
        </w:rPr>
        <w:t>，分析结果可能会存在过保护或保护不足</w:t>
      </w:r>
      <w:r w:rsidRPr="002D7F65">
        <w:rPr>
          <w:rFonts w:hint="eastAsia"/>
          <w:sz w:val="24"/>
          <w:szCs w:val="24"/>
        </w:rPr>
        <w:t>。过保护会造成资源的浪费，保护不足则</w:t>
      </w:r>
      <w:r>
        <w:rPr>
          <w:rFonts w:hint="eastAsia"/>
          <w:sz w:val="24"/>
          <w:szCs w:val="24"/>
        </w:rPr>
        <w:t>会造成</w:t>
      </w:r>
      <w:r w:rsidRPr="002D7F65">
        <w:rPr>
          <w:rFonts w:hint="eastAsia"/>
          <w:sz w:val="24"/>
          <w:szCs w:val="24"/>
        </w:rPr>
        <w:t>风险降低的不够</w:t>
      </w:r>
      <w:r>
        <w:rPr>
          <w:rFonts w:hint="eastAsia"/>
          <w:sz w:val="24"/>
          <w:szCs w:val="24"/>
        </w:rPr>
        <w:t>，导致事故的发生。</w:t>
      </w:r>
      <w:r w:rsidRPr="00431D1C">
        <w:rPr>
          <w:rFonts w:hint="eastAsia"/>
          <w:sz w:val="24"/>
          <w:szCs w:val="24"/>
        </w:rPr>
        <w:t>保护层分析（</w:t>
      </w:r>
      <w:r w:rsidRPr="00431D1C">
        <w:rPr>
          <w:sz w:val="24"/>
          <w:szCs w:val="24"/>
        </w:rPr>
        <w:t>LOPA</w:t>
      </w:r>
      <w:r w:rsidRPr="00431D1C">
        <w:rPr>
          <w:rFonts w:hint="eastAsia"/>
          <w:sz w:val="24"/>
          <w:szCs w:val="24"/>
        </w:rPr>
        <w:t>）</w:t>
      </w:r>
      <w:r>
        <w:rPr>
          <w:rFonts w:hint="eastAsia"/>
          <w:sz w:val="24"/>
          <w:szCs w:val="24"/>
        </w:rPr>
        <w:t>技术则可以</w:t>
      </w:r>
      <w:r w:rsidRPr="009F5944">
        <w:rPr>
          <w:rFonts w:hint="eastAsia"/>
          <w:sz w:val="24"/>
          <w:szCs w:val="24"/>
        </w:rPr>
        <w:t>运用合理、客观、基于风险的方法回答这</w:t>
      </w:r>
      <w:r>
        <w:rPr>
          <w:rFonts w:hint="eastAsia"/>
          <w:sz w:val="24"/>
          <w:szCs w:val="24"/>
        </w:rPr>
        <w:t>个</w:t>
      </w:r>
      <w:r w:rsidRPr="009F5944">
        <w:rPr>
          <w:rFonts w:hint="eastAsia"/>
          <w:sz w:val="24"/>
          <w:szCs w:val="24"/>
        </w:rPr>
        <w:t>关键问题。</w:t>
      </w:r>
      <w:r>
        <w:rPr>
          <w:sz w:val="24"/>
          <w:szCs w:val="24"/>
        </w:rPr>
        <w:t>LOPA</w:t>
      </w:r>
      <w:r w:rsidRPr="00431D1C">
        <w:rPr>
          <w:rFonts w:hint="eastAsia"/>
          <w:sz w:val="24"/>
          <w:szCs w:val="24"/>
        </w:rPr>
        <w:t>是</w:t>
      </w:r>
      <w:r>
        <w:rPr>
          <w:rFonts w:hint="eastAsia"/>
          <w:sz w:val="24"/>
          <w:szCs w:val="24"/>
        </w:rPr>
        <w:t>国际上通用的一种半定量的风险评估方法，是</w:t>
      </w:r>
      <w:r w:rsidRPr="00431D1C">
        <w:rPr>
          <w:rFonts w:hint="eastAsia"/>
          <w:sz w:val="24"/>
          <w:szCs w:val="24"/>
        </w:rPr>
        <w:t>在定性危害分析的基础上，进一步评估保护层的有效性，</w:t>
      </w:r>
      <w:r>
        <w:rPr>
          <w:rFonts w:hint="eastAsia"/>
          <w:sz w:val="24"/>
          <w:szCs w:val="24"/>
        </w:rPr>
        <w:t>确保过程风险减少到可接受水平</w:t>
      </w:r>
      <w:r w:rsidRPr="009F5944">
        <w:rPr>
          <w:rFonts w:hint="eastAsia"/>
          <w:sz w:val="24"/>
          <w:szCs w:val="24"/>
        </w:rPr>
        <w:t>的系统方法</w:t>
      </w:r>
      <w:r>
        <w:rPr>
          <w:rFonts w:hint="eastAsia"/>
          <w:sz w:val="24"/>
          <w:szCs w:val="24"/>
        </w:rPr>
        <w:t>。与定性危害分析方法相比，</w:t>
      </w:r>
      <w:r>
        <w:rPr>
          <w:sz w:val="24"/>
          <w:szCs w:val="24"/>
        </w:rPr>
        <w:t>LOPA</w:t>
      </w:r>
      <w:r>
        <w:rPr>
          <w:rFonts w:hint="eastAsia"/>
          <w:sz w:val="24"/>
          <w:szCs w:val="24"/>
        </w:rPr>
        <w:t>消除了分析的主观性，其花费比完全的定量风险评估方法要少的多。</w:t>
      </w:r>
    </w:p>
    <w:p w:rsidR="00411D31" w:rsidRPr="001E5CED" w:rsidRDefault="00411D31" w:rsidP="00F969A0">
      <w:pPr>
        <w:autoSpaceDE w:val="0"/>
        <w:autoSpaceDN w:val="0"/>
        <w:adjustRightInd w:val="0"/>
        <w:spacing w:line="360" w:lineRule="auto"/>
        <w:ind w:firstLineChars="200" w:firstLine="480"/>
        <w:jc w:val="left"/>
        <w:rPr>
          <w:sz w:val="24"/>
          <w:szCs w:val="24"/>
        </w:rPr>
      </w:pPr>
      <w:r w:rsidRPr="001E5CED">
        <w:rPr>
          <w:rFonts w:hint="eastAsia"/>
          <w:sz w:val="24"/>
          <w:szCs w:val="24"/>
        </w:rPr>
        <w:t>目前</w:t>
      </w:r>
      <w:r>
        <w:rPr>
          <w:rFonts w:hint="eastAsia"/>
          <w:sz w:val="24"/>
          <w:szCs w:val="24"/>
        </w:rPr>
        <w:t>，国际上知名的化工公司，如陶氏化学、杜邦公司、壳牌石油、</w:t>
      </w:r>
      <w:r>
        <w:rPr>
          <w:sz w:val="24"/>
          <w:szCs w:val="24"/>
        </w:rPr>
        <w:t>bp</w:t>
      </w:r>
      <w:r>
        <w:rPr>
          <w:rFonts w:hint="eastAsia"/>
          <w:sz w:val="24"/>
          <w:szCs w:val="24"/>
        </w:rPr>
        <w:t>和埃克森美孚等都采用</w:t>
      </w:r>
      <w:r>
        <w:rPr>
          <w:sz w:val="24"/>
          <w:szCs w:val="24"/>
        </w:rPr>
        <w:t>LOPA</w:t>
      </w:r>
      <w:r>
        <w:rPr>
          <w:rFonts w:hint="eastAsia"/>
          <w:sz w:val="24"/>
          <w:szCs w:val="24"/>
        </w:rPr>
        <w:t>技术开展装置保护层的分析设计工作。我国政府一直强调要采用系统的方法开展危险辨识，</w:t>
      </w:r>
      <w:r w:rsidRPr="0008563A">
        <w:rPr>
          <w:rFonts w:hint="eastAsia"/>
          <w:sz w:val="24"/>
          <w:szCs w:val="24"/>
        </w:rPr>
        <w:t>提高企业本质安全水平和事故防范能力</w:t>
      </w:r>
      <w:r>
        <w:rPr>
          <w:rFonts w:hint="eastAsia"/>
          <w:sz w:val="24"/>
          <w:szCs w:val="24"/>
        </w:rPr>
        <w:t>，越来越多的企业在逐渐应用</w:t>
      </w:r>
      <w:r>
        <w:rPr>
          <w:sz w:val="24"/>
          <w:szCs w:val="24"/>
        </w:rPr>
        <w:t>LOPA</w:t>
      </w:r>
      <w:r>
        <w:rPr>
          <w:rFonts w:hint="eastAsia"/>
          <w:sz w:val="24"/>
          <w:szCs w:val="24"/>
        </w:rPr>
        <w:t>开展分析。但是，由于</w:t>
      </w:r>
      <w:r w:rsidRPr="001E5CED">
        <w:rPr>
          <w:rFonts w:hint="eastAsia"/>
          <w:sz w:val="24"/>
          <w:szCs w:val="24"/>
        </w:rPr>
        <w:t>国内尚未制定</w:t>
      </w:r>
      <w:r w:rsidRPr="001E5CED">
        <w:rPr>
          <w:sz w:val="24"/>
          <w:szCs w:val="24"/>
        </w:rPr>
        <w:t>LOPA</w:t>
      </w:r>
      <w:r>
        <w:rPr>
          <w:rFonts w:hint="eastAsia"/>
          <w:sz w:val="24"/>
          <w:szCs w:val="24"/>
        </w:rPr>
        <w:t>应用方法的标准</w:t>
      </w:r>
      <w:r w:rsidRPr="001E5CED">
        <w:rPr>
          <w:rFonts w:hint="eastAsia"/>
          <w:sz w:val="24"/>
          <w:szCs w:val="24"/>
        </w:rPr>
        <w:t>，</w:t>
      </w:r>
      <w:r w:rsidRPr="00FB4A7C">
        <w:rPr>
          <w:rFonts w:hint="eastAsia"/>
          <w:sz w:val="24"/>
          <w:szCs w:val="24"/>
        </w:rPr>
        <w:t>各个企业开展方式不一，不利于企业之间的相互交流，一定程度上制约了</w:t>
      </w:r>
      <w:r>
        <w:rPr>
          <w:sz w:val="24"/>
          <w:szCs w:val="24"/>
        </w:rPr>
        <w:t>LOPA</w:t>
      </w:r>
      <w:r w:rsidRPr="00FB4A7C">
        <w:rPr>
          <w:rFonts w:hint="eastAsia"/>
          <w:sz w:val="24"/>
          <w:szCs w:val="24"/>
        </w:rPr>
        <w:t>的推广应用；某些企业方法运用不规范，无法保证</w:t>
      </w:r>
      <w:r>
        <w:rPr>
          <w:sz w:val="24"/>
          <w:szCs w:val="24"/>
        </w:rPr>
        <w:t>LOPA</w:t>
      </w:r>
      <w:r w:rsidRPr="00FB4A7C">
        <w:rPr>
          <w:rFonts w:hint="eastAsia"/>
          <w:sz w:val="24"/>
          <w:szCs w:val="24"/>
        </w:rPr>
        <w:t>的质量。</w:t>
      </w:r>
      <w:r w:rsidRPr="001E5CED">
        <w:rPr>
          <w:rFonts w:hint="eastAsia"/>
          <w:sz w:val="24"/>
          <w:szCs w:val="24"/>
        </w:rPr>
        <w:t>因此，</w:t>
      </w:r>
      <w:r>
        <w:rPr>
          <w:rFonts w:hint="eastAsia"/>
          <w:sz w:val="24"/>
          <w:szCs w:val="24"/>
        </w:rPr>
        <w:t>本标准的制定</w:t>
      </w:r>
      <w:r w:rsidRPr="001E5CED">
        <w:rPr>
          <w:rFonts w:hint="eastAsia"/>
          <w:sz w:val="24"/>
          <w:szCs w:val="24"/>
        </w:rPr>
        <w:t>具有重要现实意义。</w:t>
      </w:r>
    </w:p>
    <w:p w:rsidR="00411D31" w:rsidRPr="00FC7BFA" w:rsidRDefault="00411D31" w:rsidP="009C2F3E">
      <w:pPr>
        <w:pStyle w:val="1"/>
        <w:rPr>
          <w:rFonts w:ascii="宋体"/>
          <w:sz w:val="28"/>
          <w:szCs w:val="28"/>
        </w:rPr>
      </w:pPr>
      <w:bookmarkStart w:id="3" w:name="_Toc322613876"/>
      <w:r>
        <w:rPr>
          <w:rFonts w:ascii="宋体" w:hAnsi="宋体"/>
          <w:sz w:val="28"/>
          <w:szCs w:val="28"/>
        </w:rPr>
        <w:lastRenderedPageBreak/>
        <w:t xml:space="preserve">2 </w:t>
      </w:r>
      <w:r>
        <w:rPr>
          <w:rFonts w:ascii="宋体" w:hAnsi="宋体" w:hint="eastAsia"/>
          <w:sz w:val="28"/>
          <w:szCs w:val="28"/>
        </w:rPr>
        <w:t>工作简况</w:t>
      </w:r>
      <w:bookmarkEnd w:id="3"/>
    </w:p>
    <w:p w:rsidR="00411D31" w:rsidRPr="005177B0" w:rsidRDefault="00411D31" w:rsidP="00FB4A7C">
      <w:pPr>
        <w:pStyle w:val="2"/>
        <w:rPr>
          <w:rFonts w:ascii="Times New Roman" w:eastAsia="宋体" w:hAnsi="Times New Roman"/>
          <w:kern w:val="0"/>
          <w:sz w:val="28"/>
          <w:szCs w:val="28"/>
        </w:rPr>
      </w:pPr>
      <w:bookmarkStart w:id="4" w:name="_Toc278967913"/>
      <w:bookmarkStart w:id="5" w:name="_Toc322613877"/>
      <w:r w:rsidRPr="005177B0">
        <w:rPr>
          <w:rFonts w:ascii="Times New Roman" w:eastAsia="宋体" w:hAnsi="Times New Roman"/>
          <w:kern w:val="0"/>
          <w:sz w:val="28"/>
          <w:szCs w:val="28"/>
        </w:rPr>
        <w:t>2.1</w:t>
      </w:r>
      <w:r>
        <w:rPr>
          <w:rFonts w:ascii="Times New Roman" w:eastAsia="宋体" w:hAnsi="Times New Roman"/>
          <w:kern w:val="0"/>
          <w:sz w:val="28"/>
          <w:szCs w:val="28"/>
        </w:rPr>
        <w:t xml:space="preserve"> </w:t>
      </w:r>
      <w:r w:rsidRPr="005177B0">
        <w:rPr>
          <w:rFonts w:ascii="Times New Roman" w:eastAsia="宋体" w:hAnsi="宋体" w:hint="eastAsia"/>
          <w:kern w:val="0"/>
          <w:sz w:val="28"/>
          <w:szCs w:val="28"/>
        </w:rPr>
        <w:t>任务来源及制定单位</w:t>
      </w:r>
      <w:bookmarkEnd w:id="4"/>
      <w:bookmarkEnd w:id="5"/>
    </w:p>
    <w:p w:rsidR="00411D31" w:rsidRPr="0091350A" w:rsidRDefault="00411D31" w:rsidP="00F969A0">
      <w:pPr>
        <w:spacing w:line="520" w:lineRule="exact"/>
        <w:ind w:firstLineChars="200" w:firstLine="480"/>
        <w:rPr>
          <w:sz w:val="24"/>
          <w:szCs w:val="24"/>
        </w:rPr>
      </w:pPr>
      <w:r w:rsidRPr="00D77276">
        <w:rPr>
          <w:rFonts w:hint="eastAsia"/>
          <w:sz w:val="24"/>
          <w:szCs w:val="24"/>
        </w:rPr>
        <w:t>为了完善和规范</w:t>
      </w:r>
      <w:r>
        <w:rPr>
          <w:sz w:val="24"/>
          <w:szCs w:val="24"/>
        </w:rPr>
        <w:t>LOPA</w:t>
      </w:r>
      <w:r w:rsidRPr="00D77276">
        <w:rPr>
          <w:rFonts w:hint="eastAsia"/>
          <w:sz w:val="24"/>
          <w:szCs w:val="24"/>
        </w:rPr>
        <w:t>程序，</w:t>
      </w:r>
      <w:r w:rsidRPr="00E940A8">
        <w:rPr>
          <w:sz w:val="24"/>
          <w:szCs w:val="24"/>
        </w:rPr>
        <w:t>2011</w:t>
      </w:r>
      <w:r w:rsidRPr="00E940A8">
        <w:rPr>
          <w:rFonts w:hint="eastAsia"/>
          <w:sz w:val="24"/>
          <w:szCs w:val="24"/>
        </w:rPr>
        <w:t>年</w:t>
      </w:r>
      <w:r w:rsidRPr="00E940A8">
        <w:rPr>
          <w:sz w:val="24"/>
          <w:szCs w:val="24"/>
        </w:rPr>
        <w:t>5</w:t>
      </w:r>
      <w:r w:rsidRPr="00E940A8">
        <w:rPr>
          <w:rFonts w:hint="eastAsia"/>
          <w:sz w:val="24"/>
          <w:szCs w:val="24"/>
        </w:rPr>
        <w:t>月，国家安全监管总局印发关于下达</w:t>
      </w:r>
      <w:r w:rsidRPr="00E940A8">
        <w:rPr>
          <w:sz w:val="24"/>
          <w:szCs w:val="24"/>
        </w:rPr>
        <w:t>2011</w:t>
      </w:r>
      <w:r w:rsidRPr="00E940A8">
        <w:rPr>
          <w:rFonts w:hint="eastAsia"/>
          <w:sz w:val="24"/>
          <w:szCs w:val="24"/>
        </w:rPr>
        <w:t>年安全生产行业标准项目计划的通知（安监总政法〔</w:t>
      </w:r>
      <w:r w:rsidRPr="00E940A8">
        <w:rPr>
          <w:sz w:val="24"/>
          <w:szCs w:val="24"/>
        </w:rPr>
        <w:t>2011</w:t>
      </w:r>
      <w:r w:rsidRPr="00E940A8">
        <w:rPr>
          <w:rFonts w:hint="eastAsia"/>
          <w:sz w:val="24"/>
          <w:szCs w:val="24"/>
        </w:rPr>
        <w:t>〕</w:t>
      </w:r>
      <w:r w:rsidRPr="00E940A8">
        <w:rPr>
          <w:sz w:val="24"/>
          <w:szCs w:val="24"/>
        </w:rPr>
        <w:t>63</w:t>
      </w:r>
      <w:r w:rsidRPr="00E940A8">
        <w:rPr>
          <w:rFonts w:hint="eastAsia"/>
          <w:sz w:val="24"/>
          <w:szCs w:val="24"/>
        </w:rPr>
        <w:t>号），本标准予以立项</w:t>
      </w:r>
      <w:r>
        <w:rPr>
          <w:rFonts w:hint="eastAsia"/>
          <w:sz w:val="24"/>
          <w:szCs w:val="24"/>
        </w:rPr>
        <w:t>，</w:t>
      </w:r>
      <w:r w:rsidRPr="0091350A">
        <w:rPr>
          <w:rFonts w:hint="eastAsia"/>
          <w:sz w:val="24"/>
          <w:szCs w:val="24"/>
        </w:rPr>
        <w:t>由中国石油化工股份有限公司青岛安全工程研究院</w:t>
      </w:r>
      <w:r>
        <w:rPr>
          <w:rFonts w:hint="eastAsia"/>
          <w:sz w:val="24"/>
          <w:szCs w:val="24"/>
        </w:rPr>
        <w:t>，</w:t>
      </w:r>
      <w:r w:rsidRPr="00FB4A7C">
        <w:rPr>
          <w:rFonts w:hint="eastAsia"/>
          <w:sz w:val="24"/>
          <w:szCs w:val="24"/>
        </w:rPr>
        <w:t>中国石化集团洛阳石油化工工程公司、国家安全生产监督管理总局化学品登记中心</w:t>
      </w:r>
      <w:r>
        <w:rPr>
          <w:rFonts w:hint="eastAsia"/>
          <w:sz w:val="24"/>
          <w:szCs w:val="24"/>
        </w:rPr>
        <w:t>共同</w:t>
      </w:r>
      <w:r w:rsidRPr="0091350A">
        <w:rPr>
          <w:rFonts w:hint="eastAsia"/>
          <w:sz w:val="24"/>
          <w:szCs w:val="24"/>
        </w:rPr>
        <w:t>编</w:t>
      </w:r>
      <w:r>
        <w:rPr>
          <w:rFonts w:hint="eastAsia"/>
          <w:sz w:val="24"/>
          <w:szCs w:val="24"/>
        </w:rPr>
        <w:t>制</w:t>
      </w:r>
      <w:r w:rsidRPr="0091350A">
        <w:rPr>
          <w:rFonts w:hint="eastAsia"/>
          <w:sz w:val="24"/>
          <w:szCs w:val="24"/>
        </w:rPr>
        <w:t>。</w:t>
      </w:r>
    </w:p>
    <w:p w:rsidR="00411D31" w:rsidRPr="005177B0" w:rsidRDefault="00411D31" w:rsidP="0091350A">
      <w:pPr>
        <w:pStyle w:val="2"/>
        <w:rPr>
          <w:rFonts w:ascii="Times New Roman" w:eastAsia="宋体" w:hAnsi="Times New Roman"/>
          <w:kern w:val="0"/>
          <w:sz w:val="28"/>
          <w:szCs w:val="28"/>
        </w:rPr>
      </w:pPr>
      <w:bookmarkStart w:id="6" w:name="_Toc278967914"/>
      <w:bookmarkStart w:id="7" w:name="_Toc322613878"/>
      <w:r w:rsidRPr="005177B0">
        <w:rPr>
          <w:rFonts w:ascii="Times New Roman" w:eastAsia="宋体" w:hAnsi="Times New Roman"/>
          <w:kern w:val="0"/>
          <w:sz w:val="28"/>
          <w:szCs w:val="28"/>
        </w:rPr>
        <w:t>2.2</w:t>
      </w:r>
      <w:bookmarkEnd w:id="6"/>
      <w:r>
        <w:rPr>
          <w:rFonts w:ascii="Times New Roman" w:eastAsia="宋体" w:hAnsi="Times New Roman"/>
          <w:kern w:val="0"/>
          <w:sz w:val="28"/>
          <w:szCs w:val="28"/>
        </w:rPr>
        <w:t xml:space="preserve"> </w:t>
      </w:r>
      <w:r>
        <w:rPr>
          <w:rFonts w:ascii="Times New Roman" w:eastAsia="宋体" w:hAnsi="宋体" w:hint="eastAsia"/>
          <w:kern w:val="0"/>
          <w:sz w:val="28"/>
          <w:szCs w:val="28"/>
        </w:rPr>
        <w:t>标准编制过程</w:t>
      </w:r>
      <w:bookmarkEnd w:id="7"/>
    </w:p>
    <w:p w:rsidR="00411D31" w:rsidRDefault="00411D31" w:rsidP="00F969A0">
      <w:pPr>
        <w:spacing w:line="360" w:lineRule="auto"/>
        <w:ind w:firstLineChars="200" w:firstLine="480"/>
        <w:rPr>
          <w:sz w:val="24"/>
          <w:szCs w:val="24"/>
        </w:rPr>
      </w:pPr>
      <w:r w:rsidRPr="0091350A">
        <w:rPr>
          <w:rFonts w:hint="eastAsia"/>
          <w:sz w:val="24"/>
          <w:szCs w:val="24"/>
        </w:rPr>
        <w:t>本标准编写小组人员于</w:t>
      </w:r>
      <w:r w:rsidRPr="003E5DBE">
        <w:rPr>
          <w:sz w:val="24"/>
          <w:szCs w:val="24"/>
        </w:rPr>
        <w:t>2011</w:t>
      </w:r>
      <w:r w:rsidRPr="003E5DBE">
        <w:rPr>
          <w:rFonts w:hint="eastAsia"/>
          <w:sz w:val="24"/>
          <w:szCs w:val="24"/>
        </w:rPr>
        <w:t>年</w:t>
      </w:r>
      <w:r>
        <w:rPr>
          <w:sz w:val="24"/>
          <w:szCs w:val="24"/>
        </w:rPr>
        <w:t>1</w:t>
      </w:r>
      <w:r w:rsidRPr="003E5DBE">
        <w:rPr>
          <w:sz w:val="24"/>
          <w:szCs w:val="24"/>
        </w:rPr>
        <w:t>~</w:t>
      </w:r>
      <w:r>
        <w:rPr>
          <w:sz w:val="24"/>
          <w:szCs w:val="24"/>
        </w:rPr>
        <w:t>5</w:t>
      </w:r>
      <w:r w:rsidRPr="003E5DBE">
        <w:rPr>
          <w:rFonts w:hint="eastAsia"/>
          <w:sz w:val="24"/>
          <w:szCs w:val="24"/>
        </w:rPr>
        <w:t>月，</w:t>
      </w:r>
      <w:r>
        <w:rPr>
          <w:rFonts w:hint="eastAsia"/>
          <w:sz w:val="24"/>
          <w:szCs w:val="24"/>
        </w:rPr>
        <w:t>进行相关文献查阅，确定研究路线，制定编制原则，积极为制订标准做</w:t>
      </w:r>
      <w:r w:rsidRPr="009C2F3E">
        <w:rPr>
          <w:rFonts w:hint="eastAsia"/>
          <w:sz w:val="24"/>
          <w:szCs w:val="24"/>
        </w:rPr>
        <w:t>准备；</w:t>
      </w:r>
      <w:r w:rsidRPr="003E5DBE">
        <w:rPr>
          <w:sz w:val="24"/>
          <w:szCs w:val="24"/>
        </w:rPr>
        <w:t>2011</w:t>
      </w:r>
      <w:r w:rsidRPr="003E5DBE">
        <w:rPr>
          <w:rFonts w:hint="eastAsia"/>
          <w:sz w:val="24"/>
          <w:szCs w:val="24"/>
        </w:rPr>
        <w:t>年</w:t>
      </w:r>
      <w:r>
        <w:rPr>
          <w:sz w:val="24"/>
          <w:szCs w:val="24"/>
        </w:rPr>
        <w:t>6</w:t>
      </w:r>
      <w:r w:rsidRPr="003E5DBE">
        <w:rPr>
          <w:sz w:val="24"/>
          <w:szCs w:val="24"/>
        </w:rPr>
        <w:t>~</w:t>
      </w:r>
      <w:r>
        <w:rPr>
          <w:sz w:val="24"/>
          <w:szCs w:val="24"/>
        </w:rPr>
        <w:t>11</w:t>
      </w:r>
      <w:r w:rsidRPr="003E5DBE">
        <w:rPr>
          <w:rFonts w:hint="eastAsia"/>
          <w:sz w:val="24"/>
          <w:szCs w:val="24"/>
        </w:rPr>
        <w:t>月，起草标准文本和编制说明稿；</w:t>
      </w:r>
      <w:r w:rsidRPr="003E5DBE">
        <w:rPr>
          <w:sz w:val="24"/>
          <w:szCs w:val="24"/>
        </w:rPr>
        <w:t>201</w:t>
      </w:r>
      <w:r>
        <w:rPr>
          <w:sz w:val="24"/>
          <w:szCs w:val="24"/>
        </w:rPr>
        <w:t>1</w:t>
      </w:r>
      <w:r w:rsidRPr="003E5DBE">
        <w:rPr>
          <w:rFonts w:hint="eastAsia"/>
          <w:sz w:val="24"/>
          <w:szCs w:val="24"/>
        </w:rPr>
        <w:t>年</w:t>
      </w:r>
      <w:r>
        <w:rPr>
          <w:sz w:val="24"/>
          <w:szCs w:val="24"/>
        </w:rPr>
        <w:t>12</w:t>
      </w:r>
      <w:r w:rsidRPr="003E5DBE">
        <w:rPr>
          <w:rFonts w:hint="eastAsia"/>
          <w:sz w:val="24"/>
          <w:szCs w:val="24"/>
        </w:rPr>
        <w:t>月</w:t>
      </w:r>
      <w:r>
        <w:rPr>
          <w:rFonts w:hint="eastAsia"/>
          <w:sz w:val="24"/>
          <w:szCs w:val="24"/>
        </w:rPr>
        <w:t>，青岛安全工程研究院组织</w:t>
      </w:r>
      <w:r w:rsidRPr="003E5DBE">
        <w:rPr>
          <w:rFonts w:hint="eastAsia"/>
          <w:sz w:val="24"/>
          <w:szCs w:val="24"/>
        </w:rPr>
        <w:t>征求意见，对意见进行收集和整理</w:t>
      </w:r>
      <w:r>
        <w:rPr>
          <w:rFonts w:hint="eastAsia"/>
          <w:sz w:val="24"/>
          <w:szCs w:val="24"/>
        </w:rPr>
        <w:t>，形成征求意见稿</w:t>
      </w:r>
      <w:r w:rsidRPr="003E5DBE">
        <w:rPr>
          <w:rFonts w:hint="eastAsia"/>
          <w:sz w:val="24"/>
          <w:szCs w:val="24"/>
        </w:rPr>
        <w:t>。</w:t>
      </w:r>
    </w:p>
    <w:p w:rsidR="00411D31" w:rsidRPr="00FB5FFD" w:rsidRDefault="00411D31" w:rsidP="00FB5FFD">
      <w:pPr>
        <w:spacing w:line="360" w:lineRule="auto"/>
        <w:rPr>
          <w:b/>
          <w:sz w:val="24"/>
          <w:szCs w:val="24"/>
        </w:rPr>
      </w:pPr>
      <w:smartTag w:uri="urn:schemas-microsoft-com:office:smarttags" w:element="chsdate">
        <w:smartTagPr>
          <w:attr w:name="Year" w:val="1899"/>
          <w:attr w:name="Month" w:val="12"/>
          <w:attr w:name="Day" w:val="30"/>
          <w:attr w:name="IsLunarDate" w:val="False"/>
          <w:attr w:name="IsROCDate" w:val="False"/>
        </w:smartTagPr>
        <w:r w:rsidRPr="00FB5FFD">
          <w:rPr>
            <w:b/>
            <w:sz w:val="24"/>
            <w:szCs w:val="24"/>
          </w:rPr>
          <w:t>2.2.1</w:t>
        </w:r>
      </w:smartTag>
      <w:r w:rsidRPr="00FB5FFD">
        <w:rPr>
          <w:b/>
          <w:sz w:val="24"/>
          <w:szCs w:val="24"/>
        </w:rPr>
        <w:t xml:space="preserve"> </w:t>
      </w:r>
      <w:r w:rsidRPr="00FB5FFD">
        <w:rPr>
          <w:rFonts w:hint="eastAsia"/>
          <w:b/>
          <w:sz w:val="24"/>
          <w:szCs w:val="24"/>
        </w:rPr>
        <w:t>前期调研工作</w:t>
      </w:r>
    </w:p>
    <w:p w:rsidR="00411D31" w:rsidRPr="0091350A" w:rsidRDefault="00411D31" w:rsidP="00F969A0">
      <w:pPr>
        <w:spacing w:line="520" w:lineRule="exact"/>
        <w:ind w:firstLineChars="200" w:firstLine="480"/>
        <w:rPr>
          <w:sz w:val="24"/>
          <w:szCs w:val="24"/>
        </w:rPr>
      </w:pPr>
      <w:r w:rsidRPr="0091350A">
        <w:rPr>
          <w:rFonts w:hint="eastAsia"/>
          <w:sz w:val="24"/>
          <w:szCs w:val="24"/>
        </w:rPr>
        <w:t>本标准编写小组</w:t>
      </w:r>
      <w:r>
        <w:rPr>
          <w:rFonts w:hint="eastAsia"/>
          <w:sz w:val="24"/>
          <w:szCs w:val="24"/>
        </w:rPr>
        <w:t>对</w:t>
      </w:r>
      <w:r>
        <w:rPr>
          <w:sz w:val="24"/>
          <w:szCs w:val="24"/>
        </w:rPr>
        <w:t>LOPA</w:t>
      </w:r>
      <w:r>
        <w:rPr>
          <w:rFonts w:hint="eastAsia"/>
          <w:sz w:val="24"/>
          <w:szCs w:val="24"/>
        </w:rPr>
        <w:t>在国内外的应用和研究工作进行了调研。国外开展</w:t>
      </w:r>
      <w:r>
        <w:rPr>
          <w:sz w:val="24"/>
          <w:szCs w:val="24"/>
        </w:rPr>
        <w:t>LOPA</w:t>
      </w:r>
      <w:r>
        <w:rPr>
          <w:rFonts w:hint="eastAsia"/>
          <w:sz w:val="24"/>
          <w:szCs w:val="24"/>
        </w:rPr>
        <w:t>研究较早。</w:t>
      </w:r>
      <w:r w:rsidRPr="0091350A">
        <w:rPr>
          <w:sz w:val="24"/>
          <w:szCs w:val="24"/>
        </w:rPr>
        <w:t>20</w:t>
      </w:r>
      <w:r w:rsidRPr="0091350A">
        <w:rPr>
          <w:rFonts w:hint="eastAsia"/>
          <w:sz w:val="24"/>
          <w:szCs w:val="24"/>
        </w:rPr>
        <w:t>世纪</w:t>
      </w:r>
      <w:r w:rsidRPr="0091350A">
        <w:rPr>
          <w:sz w:val="24"/>
          <w:szCs w:val="24"/>
        </w:rPr>
        <w:t>80</w:t>
      </w:r>
      <w:r w:rsidRPr="0091350A">
        <w:rPr>
          <w:rFonts w:hint="eastAsia"/>
          <w:sz w:val="24"/>
          <w:szCs w:val="24"/>
        </w:rPr>
        <w:t>年代末，当时的美国化学品制造商协会出版了《过程安全管理标准责任》，书中建议将“足够的保护层”作为有效的过程安全管理系统的一个组成部分。</w:t>
      </w:r>
      <w:r w:rsidRPr="0091350A">
        <w:rPr>
          <w:sz w:val="24"/>
          <w:szCs w:val="24"/>
        </w:rPr>
        <w:t>1993</w:t>
      </w:r>
      <w:r w:rsidRPr="0091350A">
        <w:rPr>
          <w:rFonts w:hint="eastAsia"/>
          <w:sz w:val="24"/>
          <w:szCs w:val="24"/>
        </w:rPr>
        <w:t>年，美国化工过程安全中心</w:t>
      </w:r>
      <w:r w:rsidRPr="0091350A">
        <w:rPr>
          <w:sz w:val="24"/>
          <w:szCs w:val="24"/>
        </w:rPr>
        <w:t>CCPS</w:t>
      </w:r>
      <w:r w:rsidRPr="0091350A">
        <w:rPr>
          <w:rFonts w:hint="eastAsia"/>
          <w:sz w:val="24"/>
          <w:szCs w:val="24"/>
        </w:rPr>
        <w:t>出版了《化工过程安全自动化指南》（</w:t>
      </w:r>
      <w:r w:rsidRPr="0091350A">
        <w:rPr>
          <w:sz w:val="24"/>
          <w:szCs w:val="24"/>
        </w:rPr>
        <w:t>CCPS</w:t>
      </w:r>
      <w:r w:rsidRPr="0091350A">
        <w:rPr>
          <w:rFonts w:hint="eastAsia"/>
          <w:sz w:val="24"/>
          <w:szCs w:val="24"/>
        </w:rPr>
        <w:t>，</w:t>
      </w:r>
      <w:r w:rsidRPr="0091350A">
        <w:rPr>
          <w:sz w:val="24"/>
          <w:szCs w:val="24"/>
        </w:rPr>
        <w:t>1993</w:t>
      </w:r>
      <w:r w:rsidRPr="0091350A">
        <w:rPr>
          <w:rFonts w:hint="eastAsia"/>
          <w:sz w:val="24"/>
          <w:szCs w:val="24"/>
        </w:rPr>
        <w:t>），书中建议将</w:t>
      </w:r>
      <w:r w:rsidRPr="0091350A">
        <w:rPr>
          <w:sz w:val="24"/>
          <w:szCs w:val="24"/>
        </w:rPr>
        <w:t>LOPA</w:t>
      </w:r>
      <w:r w:rsidRPr="0091350A">
        <w:rPr>
          <w:rFonts w:hint="eastAsia"/>
          <w:sz w:val="24"/>
          <w:szCs w:val="24"/>
        </w:rPr>
        <w:t>作为确定安全仪表功能完整性水平的方法之一。</w:t>
      </w:r>
      <w:r w:rsidRPr="0091350A">
        <w:rPr>
          <w:sz w:val="24"/>
          <w:szCs w:val="24"/>
        </w:rPr>
        <w:t>2001</w:t>
      </w:r>
      <w:r w:rsidRPr="0091350A">
        <w:rPr>
          <w:rFonts w:hint="eastAsia"/>
          <w:sz w:val="24"/>
          <w:szCs w:val="24"/>
        </w:rPr>
        <w:t>年</w:t>
      </w:r>
      <w:r w:rsidRPr="0091350A">
        <w:rPr>
          <w:sz w:val="24"/>
          <w:szCs w:val="24"/>
        </w:rPr>
        <w:t>CCPS</w:t>
      </w:r>
      <w:r w:rsidRPr="0091350A">
        <w:rPr>
          <w:rFonts w:hint="eastAsia"/>
          <w:sz w:val="24"/>
          <w:szCs w:val="24"/>
        </w:rPr>
        <w:t>发布了</w:t>
      </w:r>
      <w:r w:rsidRPr="0091350A">
        <w:rPr>
          <w:sz w:val="24"/>
          <w:szCs w:val="24"/>
        </w:rPr>
        <w:t>LOPA</w:t>
      </w:r>
      <w:r w:rsidRPr="0091350A">
        <w:rPr>
          <w:rFonts w:hint="eastAsia"/>
          <w:sz w:val="24"/>
          <w:szCs w:val="24"/>
        </w:rPr>
        <w:t>分析指南《</w:t>
      </w:r>
      <w:r w:rsidRPr="0091350A">
        <w:rPr>
          <w:sz w:val="24"/>
          <w:szCs w:val="24"/>
        </w:rPr>
        <w:t>Layer of Protection Analysis, Simplified Process Risk Management</w:t>
      </w:r>
      <w:r w:rsidRPr="0091350A">
        <w:rPr>
          <w:rFonts w:hint="eastAsia"/>
          <w:sz w:val="24"/>
          <w:szCs w:val="24"/>
        </w:rPr>
        <w:t>》，书中详细</w:t>
      </w:r>
      <w:r>
        <w:rPr>
          <w:rFonts w:hint="eastAsia"/>
          <w:sz w:val="24"/>
          <w:szCs w:val="24"/>
        </w:rPr>
        <w:t>地</w:t>
      </w:r>
      <w:r w:rsidRPr="0091350A">
        <w:rPr>
          <w:rFonts w:hint="eastAsia"/>
          <w:sz w:val="24"/>
          <w:szCs w:val="24"/>
        </w:rPr>
        <w:t>讨论了</w:t>
      </w:r>
      <w:r w:rsidRPr="0091350A">
        <w:rPr>
          <w:sz w:val="24"/>
          <w:szCs w:val="24"/>
        </w:rPr>
        <w:t>LOPA</w:t>
      </w:r>
      <w:r w:rsidRPr="0091350A">
        <w:rPr>
          <w:rFonts w:hint="eastAsia"/>
          <w:sz w:val="24"/>
          <w:szCs w:val="24"/>
        </w:rPr>
        <w:t>的基本规则和应用。</w:t>
      </w:r>
      <w:r w:rsidRPr="0091350A">
        <w:rPr>
          <w:sz w:val="24"/>
          <w:szCs w:val="24"/>
        </w:rPr>
        <w:t>2003</w:t>
      </w:r>
      <w:r w:rsidRPr="0091350A">
        <w:rPr>
          <w:rFonts w:hint="eastAsia"/>
          <w:sz w:val="24"/>
          <w:szCs w:val="24"/>
        </w:rPr>
        <w:t>年</w:t>
      </w:r>
      <w:r>
        <w:rPr>
          <w:rFonts w:hint="eastAsia"/>
          <w:sz w:val="24"/>
          <w:szCs w:val="24"/>
        </w:rPr>
        <w:t>，</w:t>
      </w:r>
      <w:r w:rsidRPr="0091350A">
        <w:rPr>
          <w:rFonts w:hint="eastAsia"/>
          <w:sz w:val="24"/>
          <w:szCs w:val="24"/>
        </w:rPr>
        <w:t>国际电工委员会（</w:t>
      </w:r>
      <w:r w:rsidRPr="0091350A">
        <w:rPr>
          <w:sz w:val="24"/>
          <w:szCs w:val="24"/>
        </w:rPr>
        <w:t>IEC</w:t>
      </w:r>
      <w:r w:rsidRPr="0091350A">
        <w:rPr>
          <w:rFonts w:hint="eastAsia"/>
          <w:sz w:val="24"/>
          <w:szCs w:val="24"/>
        </w:rPr>
        <w:t>）发布了</w:t>
      </w:r>
      <w:r w:rsidRPr="0091350A">
        <w:rPr>
          <w:sz w:val="24"/>
          <w:szCs w:val="24"/>
        </w:rPr>
        <w:t>IEC61511</w:t>
      </w:r>
      <w:r>
        <w:rPr>
          <w:rFonts w:hint="eastAsia"/>
        </w:rPr>
        <w:t>：</w:t>
      </w:r>
      <w:r w:rsidRPr="00532288">
        <w:rPr>
          <w:sz w:val="24"/>
          <w:szCs w:val="24"/>
        </w:rPr>
        <w:t>Functional safety—Safety instrumented systems for the process industry sector</w:t>
      </w:r>
      <w:r w:rsidRPr="0091350A">
        <w:rPr>
          <w:rFonts w:hint="eastAsia"/>
          <w:sz w:val="24"/>
          <w:szCs w:val="24"/>
        </w:rPr>
        <w:t>，将</w:t>
      </w:r>
      <w:r w:rsidRPr="0091350A">
        <w:rPr>
          <w:sz w:val="24"/>
          <w:szCs w:val="24"/>
        </w:rPr>
        <w:t>LOPA</w:t>
      </w:r>
      <w:r w:rsidRPr="0091350A">
        <w:rPr>
          <w:rFonts w:hint="eastAsia"/>
          <w:sz w:val="24"/>
          <w:szCs w:val="24"/>
        </w:rPr>
        <w:t>分析技术作为确定安全仪表系统完整性水平（</w:t>
      </w:r>
      <w:r w:rsidRPr="0091350A">
        <w:rPr>
          <w:sz w:val="24"/>
          <w:szCs w:val="24"/>
        </w:rPr>
        <w:t>SIL</w:t>
      </w:r>
      <w:r w:rsidRPr="0091350A">
        <w:rPr>
          <w:rFonts w:hint="eastAsia"/>
          <w:sz w:val="24"/>
          <w:szCs w:val="24"/>
        </w:rPr>
        <w:t>）的推荐方法之一。</w:t>
      </w:r>
    </w:p>
    <w:p w:rsidR="00411D31" w:rsidRPr="0091350A" w:rsidRDefault="00411D31" w:rsidP="00F969A0">
      <w:pPr>
        <w:spacing w:line="360" w:lineRule="auto"/>
        <w:ind w:firstLineChars="200" w:firstLine="480"/>
        <w:rPr>
          <w:sz w:val="24"/>
          <w:szCs w:val="24"/>
        </w:rPr>
      </w:pPr>
      <w:r w:rsidRPr="0091350A">
        <w:rPr>
          <w:rFonts w:hint="eastAsia"/>
          <w:sz w:val="24"/>
          <w:szCs w:val="24"/>
        </w:rPr>
        <w:t>近年来，</w:t>
      </w:r>
      <w:r>
        <w:rPr>
          <w:sz w:val="24"/>
          <w:szCs w:val="24"/>
        </w:rPr>
        <w:t>LOPA</w:t>
      </w:r>
      <w:r w:rsidRPr="0091350A">
        <w:rPr>
          <w:rFonts w:hint="eastAsia"/>
          <w:sz w:val="24"/>
          <w:szCs w:val="24"/>
        </w:rPr>
        <w:t>技术在国</w:t>
      </w:r>
      <w:r>
        <w:rPr>
          <w:rFonts w:hint="eastAsia"/>
          <w:sz w:val="24"/>
          <w:szCs w:val="24"/>
        </w:rPr>
        <w:t>外</w:t>
      </w:r>
      <w:r w:rsidRPr="0091350A">
        <w:rPr>
          <w:rFonts w:hint="eastAsia"/>
          <w:sz w:val="24"/>
          <w:szCs w:val="24"/>
        </w:rPr>
        <w:t>化工领域得到了</w:t>
      </w:r>
      <w:r>
        <w:rPr>
          <w:rFonts w:hint="eastAsia"/>
          <w:sz w:val="24"/>
          <w:szCs w:val="24"/>
        </w:rPr>
        <w:t>越来越广泛的</w:t>
      </w:r>
      <w:r w:rsidRPr="0091350A">
        <w:rPr>
          <w:rFonts w:hint="eastAsia"/>
          <w:sz w:val="24"/>
          <w:szCs w:val="24"/>
        </w:rPr>
        <w:t>应用</w:t>
      </w:r>
      <w:r>
        <w:rPr>
          <w:rFonts w:hint="eastAsia"/>
          <w:sz w:val="24"/>
          <w:szCs w:val="24"/>
        </w:rPr>
        <w:t>。一些国际</w:t>
      </w:r>
      <w:r>
        <w:rPr>
          <w:rFonts w:hint="eastAsia"/>
          <w:sz w:val="24"/>
          <w:szCs w:val="24"/>
        </w:rPr>
        <w:lastRenderedPageBreak/>
        <w:t>知名石化企业，如陶氏化学（</w:t>
      </w:r>
      <w:r>
        <w:rPr>
          <w:sz w:val="24"/>
          <w:szCs w:val="24"/>
        </w:rPr>
        <w:t>DOW</w:t>
      </w:r>
      <w:r>
        <w:rPr>
          <w:rFonts w:hint="eastAsia"/>
          <w:sz w:val="24"/>
          <w:szCs w:val="24"/>
        </w:rPr>
        <w:t>），壳牌（</w:t>
      </w:r>
      <w:r>
        <w:rPr>
          <w:sz w:val="24"/>
          <w:szCs w:val="24"/>
        </w:rPr>
        <w:t>SHELL</w:t>
      </w:r>
      <w:r>
        <w:rPr>
          <w:rFonts w:hint="eastAsia"/>
          <w:sz w:val="24"/>
          <w:szCs w:val="24"/>
        </w:rPr>
        <w:t>），杜邦（</w:t>
      </w:r>
      <w:r>
        <w:rPr>
          <w:sz w:val="24"/>
          <w:szCs w:val="24"/>
        </w:rPr>
        <w:t>DUPON</w:t>
      </w:r>
      <w:r>
        <w:rPr>
          <w:rFonts w:hint="eastAsia"/>
          <w:sz w:val="24"/>
          <w:szCs w:val="24"/>
        </w:rPr>
        <w:t>）及英国石油（</w:t>
      </w:r>
      <w:r>
        <w:rPr>
          <w:sz w:val="24"/>
          <w:szCs w:val="24"/>
        </w:rPr>
        <w:t>bp</w:t>
      </w:r>
      <w:r>
        <w:rPr>
          <w:rFonts w:hint="eastAsia"/>
          <w:sz w:val="24"/>
          <w:szCs w:val="24"/>
        </w:rPr>
        <w:t>）等，都建立了自己的</w:t>
      </w:r>
      <w:r>
        <w:rPr>
          <w:sz w:val="24"/>
          <w:szCs w:val="24"/>
        </w:rPr>
        <w:t>LOPA</w:t>
      </w:r>
      <w:r>
        <w:rPr>
          <w:rFonts w:hint="eastAsia"/>
          <w:sz w:val="24"/>
          <w:szCs w:val="24"/>
        </w:rPr>
        <w:t>程序，并对多套装置开展了</w:t>
      </w:r>
      <w:r>
        <w:rPr>
          <w:sz w:val="24"/>
          <w:szCs w:val="24"/>
        </w:rPr>
        <w:t>LOPA</w:t>
      </w:r>
      <w:r>
        <w:rPr>
          <w:rFonts w:hint="eastAsia"/>
          <w:sz w:val="24"/>
          <w:szCs w:val="24"/>
        </w:rPr>
        <w:t>。</w:t>
      </w:r>
    </w:p>
    <w:p w:rsidR="00411D31" w:rsidRDefault="00411D31" w:rsidP="00F969A0">
      <w:pPr>
        <w:spacing w:line="520" w:lineRule="exact"/>
        <w:ind w:firstLineChars="200" w:firstLine="480"/>
        <w:rPr>
          <w:sz w:val="24"/>
          <w:szCs w:val="24"/>
        </w:rPr>
      </w:pPr>
      <w:r w:rsidRPr="00AD213B">
        <w:rPr>
          <w:rFonts w:hint="eastAsia"/>
          <w:sz w:val="24"/>
          <w:szCs w:val="24"/>
        </w:rPr>
        <w:t>在国内，</w:t>
      </w:r>
      <w:r w:rsidRPr="00AD213B">
        <w:rPr>
          <w:sz w:val="24"/>
          <w:szCs w:val="24"/>
        </w:rPr>
        <w:t>AQ</w:t>
      </w:r>
      <w:r>
        <w:rPr>
          <w:sz w:val="24"/>
          <w:szCs w:val="24"/>
        </w:rPr>
        <w:t>/</w:t>
      </w:r>
      <w:r w:rsidRPr="00AD213B">
        <w:rPr>
          <w:sz w:val="24"/>
          <w:szCs w:val="24"/>
        </w:rPr>
        <w:t>T</w:t>
      </w:r>
      <w:r>
        <w:rPr>
          <w:sz w:val="24"/>
          <w:szCs w:val="24"/>
        </w:rPr>
        <w:t xml:space="preserve"> </w:t>
      </w:r>
      <w:r w:rsidRPr="00AD213B">
        <w:rPr>
          <w:sz w:val="24"/>
          <w:szCs w:val="24"/>
        </w:rPr>
        <w:t>3034-2010</w:t>
      </w:r>
      <w:r>
        <w:rPr>
          <w:rFonts w:hint="eastAsia"/>
          <w:sz w:val="24"/>
          <w:szCs w:val="24"/>
        </w:rPr>
        <w:t>《</w:t>
      </w:r>
      <w:r w:rsidRPr="00AD213B">
        <w:rPr>
          <w:rFonts w:hint="eastAsia"/>
          <w:sz w:val="24"/>
          <w:szCs w:val="24"/>
        </w:rPr>
        <w:t>化工企业工艺安全管理实施导则</w:t>
      </w:r>
      <w:r>
        <w:rPr>
          <w:rFonts w:hint="eastAsia"/>
          <w:sz w:val="24"/>
          <w:szCs w:val="24"/>
        </w:rPr>
        <w:t>》对</w:t>
      </w:r>
      <w:r>
        <w:rPr>
          <w:sz w:val="24"/>
          <w:szCs w:val="24"/>
        </w:rPr>
        <w:t>LOPA</w:t>
      </w:r>
      <w:r>
        <w:rPr>
          <w:rFonts w:hint="eastAsia"/>
          <w:sz w:val="24"/>
          <w:szCs w:val="24"/>
        </w:rPr>
        <w:t>进行了简单介绍。</w:t>
      </w:r>
      <w:r>
        <w:rPr>
          <w:sz w:val="24"/>
          <w:szCs w:val="24"/>
        </w:rPr>
        <w:t>IEC 61511</w:t>
      </w:r>
      <w:r>
        <w:rPr>
          <w:rFonts w:hint="eastAsia"/>
          <w:sz w:val="24"/>
          <w:szCs w:val="24"/>
        </w:rPr>
        <w:t>的等同采标</w:t>
      </w:r>
      <w:r w:rsidRPr="00FB5FFD">
        <w:rPr>
          <w:sz w:val="24"/>
          <w:szCs w:val="24"/>
        </w:rPr>
        <w:t>GB</w:t>
      </w:r>
      <w:r>
        <w:rPr>
          <w:sz w:val="24"/>
          <w:szCs w:val="24"/>
        </w:rPr>
        <w:t>/</w:t>
      </w:r>
      <w:r w:rsidRPr="00FB5FFD">
        <w:rPr>
          <w:sz w:val="24"/>
          <w:szCs w:val="24"/>
        </w:rPr>
        <w:t>T 21109.</w:t>
      </w:r>
      <w:r>
        <w:rPr>
          <w:sz w:val="24"/>
          <w:szCs w:val="24"/>
        </w:rPr>
        <w:t>3</w:t>
      </w:r>
      <w:r w:rsidRPr="00FB5FFD">
        <w:rPr>
          <w:sz w:val="24"/>
          <w:szCs w:val="24"/>
        </w:rPr>
        <w:t>-2007</w:t>
      </w:r>
      <w:r>
        <w:rPr>
          <w:rFonts w:hint="eastAsia"/>
          <w:sz w:val="24"/>
          <w:szCs w:val="24"/>
        </w:rPr>
        <w:t>《</w:t>
      </w:r>
      <w:r w:rsidRPr="00FB5FFD">
        <w:rPr>
          <w:rFonts w:hint="eastAsia"/>
          <w:sz w:val="24"/>
          <w:szCs w:val="24"/>
        </w:rPr>
        <w:t>过程工业领域安全仪表系统的功能安全第</w:t>
      </w:r>
      <w:r w:rsidRPr="00FB5FFD">
        <w:rPr>
          <w:sz w:val="24"/>
          <w:szCs w:val="24"/>
        </w:rPr>
        <w:t>3</w:t>
      </w:r>
      <w:r w:rsidRPr="00FB5FFD">
        <w:rPr>
          <w:rFonts w:hint="eastAsia"/>
          <w:sz w:val="24"/>
          <w:szCs w:val="24"/>
        </w:rPr>
        <w:t>部分：确定要求的安全完整性等级的指南</w:t>
      </w:r>
      <w:r>
        <w:rPr>
          <w:rFonts w:hint="eastAsia"/>
          <w:sz w:val="24"/>
          <w:szCs w:val="24"/>
        </w:rPr>
        <w:t>》将</w:t>
      </w:r>
      <w:r>
        <w:rPr>
          <w:sz w:val="24"/>
          <w:szCs w:val="24"/>
        </w:rPr>
        <w:t>LOPA</w:t>
      </w:r>
      <w:r>
        <w:rPr>
          <w:rFonts w:hint="eastAsia"/>
          <w:sz w:val="24"/>
          <w:szCs w:val="24"/>
        </w:rPr>
        <w:t>作为确定安全仪表系统</w:t>
      </w:r>
      <w:r>
        <w:rPr>
          <w:sz w:val="24"/>
          <w:szCs w:val="24"/>
        </w:rPr>
        <w:t>SIL</w:t>
      </w:r>
      <w:r>
        <w:rPr>
          <w:rFonts w:hint="eastAsia"/>
          <w:sz w:val="24"/>
          <w:szCs w:val="24"/>
        </w:rPr>
        <w:t>的推荐方法之一。</w:t>
      </w:r>
    </w:p>
    <w:p w:rsidR="00411D31" w:rsidRDefault="00411D31" w:rsidP="00F969A0">
      <w:pPr>
        <w:spacing w:line="520" w:lineRule="exact"/>
        <w:ind w:firstLineChars="200" w:firstLine="480"/>
        <w:rPr>
          <w:sz w:val="24"/>
          <w:szCs w:val="24"/>
        </w:rPr>
      </w:pPr>
      <w:r>
        <w:rPr>
          <w:rFonts w:hint="eastAsia"/>
          <w:sz w:val="24"/>
          <w:szCs w:val="24"/>
        </w:rPr>
        <w:t>国内企业开展</w:t>
      </w:r>
      <w:r>
        <w:rPr>
          <w:sz w:val="24"/>
          <w:szCs w:val="24"/>
        </w:rPr>
        <w:t>LOPA</w:t>
      </w:r>
      <w:r>
        <w:rPr>
          <w:rFonts w:hint="eastAsia"/>
          <w:sz w:val="24"/>
          <w:szCs w:val="24"/>
        </w:rPr>
        <w:t>的较少，仍处于起步阶段。</w:t>
      </w:r>
      <w:r w:rsidRPr="0091350A">
        <w:rPr>
          <w:rFonts w:hint="eastAsia"/>
          <w:sz w:val="24"/>
          <w:szCs w:val="24"/>
        </w:rPr>
        <w:t>与国外相比，我国还没有</w:t>
      </w:r>
      <w:r>
        <w:rPr>
          <w:rFonts w:hint="eastAsia"/>
          <w:sz w:val="24"/>
          <w:szCs w:val="24"/>
        </w:rPr>
        <w:t>相应</w:t>
      </w:r>
      <w:r w:rsidRPr="0091350A">
        <w:rPr>
          <w:rFonts w:hint="eastAsia"/>
          <w:sz w:val="24"/>
          <w:szCs w:val="24"/>
        </w:rPr>
        <w:t>的</w:t>
      </w:r>
      <w:r>
        <w:rPr>
          <w:sz w:val="24"/>
          <w:szCs w:val="24"/>
        </w:rPr>
        <w:t>LOPA</w:t>
      </w:r>
      <w:r w:rsidRPr="0091350A">
        <w:rPr>
          <w:rFonts w:hint="eastAsia"/>
          <w:sz w:val="24"/>
          <w:szCs w:val="24"/>
        </w:rPr>
        <w:t>导则，</w:t>
      </w:r>
      <w:r>
        <w:rPr>
          <w:rFonts w:hint="eastAsia"/>
          <w:sz w:val="24"/>
          <w:szCs w:val="24"/>
        </w:rPr>
        <w:t>对于化工企业何时进行</w:t>
      </w:r>
      <w:r>
        <w:rPr>
          <w:sz w:val="24"/>
          <w:szCs w:val="24"/>
        </w:rPr>
        <w:t>LOPA</w:t>
      </w:r>
      <w:r>
        <w:rPr>
          <w:rFonts w:hint="eastAsia"/>
          <w:sz w:val="24"/>
          <w:szCs w:val="24"/>
        </w:rPr>
        <w:t>，如何选择</w:t>
      </w:r>
      <w:r>
        <w:rPr>
          <w:sz w:val="24"/>
          <w:szCs w:val="24"/>
        </w:rPr>
        <w:t>LOPA</w:t>
      </w:r>
      <w:r>
        <w:rPr>
          <w:rFonts w:hint="eastAsia"/>
          <w:sz w:val="24"/>
          <w:szCs w:val="24"/>
        </w:rPr>
        <w:t>所需的数据，执行</w:t>
      </w:r>
      <w:r>
        <w:rPr>
          <w:sz w:val="24"/>
          <w:szCs w:val="24"/>
        </w:rPr>
        <w:t>LOPA</w:t>
      </w:r>
      <w:r>
        <w:rPr>
          <w:rFonts w:hint="eastAsia"/>
          <w:sz w:val="24"/>
          <w:szCs w:val="24"/>
        </w:rPr>
        <w:t>的具体程序等问题，没有统一的标准。</w:t>
      </w:r>
    </w:p>
    <w:p w:rsidR="00411D31" w:rsidRPr="00FB5FFD" w:rsidRDefault="00411D31" w:rsidP="00FB5FFD">
      <w:pPr>
        <w:spacing w:line="360" w:lineRule="auto"/>
        <w:rPr>
          <w:b/>
          <w:sz w:val="24"/>
          <w:szCs w:val="24"/>
        </w:rPr>
      </w:pPr>
      <w:smartTag w:uri="urn:schemas-microsoft-com:office:smarttags" w:element="chsdate">
        <w:smartTagPr>
          <w:attr w:name="Year" w:val="1899"/>
          <w:attr w:name="Month" w:val="12"/>
          <w:attr w:name="Day" w:val="30"/>
          <w:attr w:name="IsLunarDate" w:val="False"/>
          <w:attr w:name="IsROCDate" w:val="False"/>
        </w:smartTagPr>
        <w:r w:rsidRPr="00FB5FFD">
          <w:rPr>
            <w:b/>
            <w:sz w:val="24"/>
            <w:szCs w:val="24"/>
          </w:rPr>
          <w:t>2.2.</w:t>
        </w:r>
        <w:r>
          <w:rPr>
            <w:b/>
            <w:sz w:val="24"/>
            <w:szCs w:val="24"/>
          </w:rPr>
          <w:t>2</w:t>
        </w:r>
      </w:smartTag>
      <w:r w:rsidRPr="00FB5FFD">
        <w:rPr>
          <w:b/>
          <w:sz w:val="24"/>
          <w:szCs w:val="24"/>
        </w:rPr>
        <w:t xml:space="preserve"> </w:t>
      </w:r>
      <w:r>
        <w:rPr>
          <w:rFonts w:hint="eastAsia"/>
          <w:b/>
          <w:sz w:val="24"/>
          <w:szCs w:val="24"/>
        </w:rPr>
        <w:t>标准框架结构的确定</w:t>
      </w:r>
    </w:p>
    <w:p w:rsidR="00411D31" w:rsidRPr="0091350A" w:rsidRDefault="00411D31" w:rsidP="00F969A0">
      <w:pPr>
        <w:spacing w:line="520" w:lineRule="exact"/>
        <w:ind w:firstLineChars="200" w:firstLine="480"/>
        <w:rPr>
          <w:sz w:val="24"/>
          <w:szCs w:val="24"/>
        </w:rPr>
      </w:pPr>
      <w:r w:rsidRPr="002057C5">
        <w:rPr>
          <w:rFonts w:hint="eastAsia"/>
          <w:sz w:val="24"/>
          <w:szCs w:val="24"/>
        </w:rPr>
        <w:t>本标准编写小组参照国内外相关标准和参考资料，</w:t>
      </w:r>
      <w:r>
        <w:rPr>
          <w:rFonts w:hint="eastAsia"/>
          <w:sz w:val="24"/>
          <w:szCs w:val="24"/>
        </w:rPr>
        <w:t>以</w:t>
      </w:r>
      <w:r w:rsidRPr="0091350A">
        <w:rPr>
          <w:sz w:val="24"/>
          <w:szCs w:val="24"/>
        </w:rPr>
        <w:t>2001</w:t>
      </w:r>
      <w:r w:rsidRPr="0091350A">
        <w:rPr>
          <w:rFonts w:hint="eastAsia"/>
          <w:sz w:val="24"/>
          <w:szCs w:val="24"/>
        </w:rPr>
        <w:t>年</w:t>
      </w:r>
      <w:r w:rsidRPr="0091350A">
        <w:rPr>
          <w:sz w:val="24"/>
          <w:szCs w:val="24"/>
        </w:rPr>
        <w:t>CCPS</w:t>
      </w:r>
      <w:r>
        <w:rPr>
          <w:rFonts w:hint="eastAsia"/>
          <w:sz w:val="24"/>
          <w:szCs w:val="24"/>
        </w:rPr>
        <w:t>出版的《</w:t>
      </w:r>
      <w:r w:rsidRPr="002057C5">
        <w:rPr>
          <w:sz w:val="24"/>
          <w:szCs w:val="24"/>
        </w:rPr>
        <w:t>Layer of Protection Analysis, Simplified Process Risk Management</w:t>
      </w:r>
      <w:r w:rsidRPr="002057C5">
        <w:rPr>
          <w:rFonts w:hint="eastAsia"/>
          <w:sz w:val="24"/>
          <w:szCs w:val="24"/>
        </w:rPr>
        <w:t>》</w:t>
      </w:r>
      <w:r>
        <w:rPr>
          <w:rFonts w:hint="eastAsia"/>
          <w:sz w:val="24"/>
          <w:szCs w:val="24"/>
        </w:rPr>
        <w:t>的内容为基础，结合近年来</w:t>
      </w:r>
      <w:r>
        <w:rPr>
          <w:sz w:val="24"/>
          <w:szCs w:val="24"/>
        </w:rPr>
        <w:t>LOPA</w:t>
      </w:r>
      <w:r>
        <w:rPr>
          <w:rFonts w:hint="eastAsia"/>
          <w:sz w:val="24"/>
          <w:szCs w:val="24"/>
        </w:rPr>
        <w:t>应用的经验和研究成果，</w:t>
      </w:r>
      <w:r w:rsidRPr="002057C5">
        <w:rPr>
          <w:rFonts w:hint="eastAsia"/>
          <w:sz w:val="24"/>
          <w:szCs w:val="24"/>
        </w:rPr>
        <w:t>考虑国内化工企业现状</w:t>
      </w:r>
      <w:r>
        <w:rPr>
          <w:rFonts w:hint="eastAsia"/>
          <w:sz w:val="24"/>
          <w:szCs w:val="24"/>
        </w:rPr>
        <w:t>，确定了标准的框架结构。</w:t>
      </w:r>
    </w:p>
    <w:p w:rsidR="00411D31" w:rsidRPr="005544F8" w:rsidRDefault="00411D31" w:rsidP="005544F8">
      <w:pPr>
        <w:spacing w:line="360" w:lineRule="auto"/>
        <w:rPr>
          <w:b/>
          <w:sz w:val="24"/>
          <w:szCs w:val="24"/>
        </w:rPr>
      </w:pPr>
      <w:bookmarkStart w:id="8" w:name="_Toc278967917"/>
      <w:smartTag w:uri="urn:schemas-microsoft-com:office:smarttags" w:element="chsdate">
        <w:smartTagPr>
          <w:attr w:name="Year" w:val="1899"/>
          <w:attr w:name="Month" w:val="12"/>
          <w:attr w:name="Day" w:val="30"/>
          <w:attr w:name="IsLunarDate" w:val="False"/>
          <w:attr w:name="IsROCDate" w:val="False"/>
        </w:smartTagPr>
        <w:r w:rsidRPr="005544F8">
          <w:rPr>
            <w:b/>
            <w:sz w:val="24"/>
            <w:szCs w:val="24"/>
          </w:rPr>
          <w:t>2.2.3</w:t>
        </w:r>
      </w:smartTag>
      <w:r>
        <w:rPr>
          <w:b/>
          <w:sz w:val="24"/>
          <w:szCs w:val="24"/>
        </w:rPr>
        <w:t xml:space="preserve"> </w:t>
      </w:r>
      <w:r w:rsidRPr="005544F8">
        <w:rPr>
          <w:rFonts w:hint="eastAsia"/>
          <w:b/>
          <w:sz w:val="24"/>
          <w:szCs w:val="24"/>
        </w:rPr>
        <w:t>广泛征求意见，修改完善标准</w:t>
      </w:r>
      <w:bookmarkEnd w:id="8"/>
    </w:p>
    <w:p w:rsidR="00411D31" w:rsidRPr="0091350A" w:rsidRDefault="00411D31" w:rsidP="00F969A0">
      <w:pPr>
        <w:spacing w:line="520" w:lineRule="exact"/>
        <w:ind w:firstLineChars="200" w:firstLine="480"/>
        <w:rPr>
          <w:sz w:val="24"/>
          <w:szCs w:val="24"/>
        </w:rPr>
      </w:pPr>
      <w:r w:rsidRPr="005544F8">
        <w:rPr>
          <w:rFonts w:hint="eastAsia"/>
          <w:sz w:val="24"/>
          <w:szCs w:val="24"/>
        </w:rPr>
        <w:t>在拟定好编写原则和框架结构以及对调研收集到的信息、意见进行归纳、整理、分析的基础上，</w:t>
      </w:r>
      <w:r w:rsidRPr="005544F8">
        <w:rPr>
          <w:sz w:val="24"/>
          <w:szCs w:val="24"/>
        </w:rPr>
        <w:t>2011</w:t>
      </w:r>
      <w:r w:rsidRPr="005544F8">
        <w:rPr>
          <w:rFonts w:hint="eastAsia"/>
          <w:sz w:val="24"/>
          <w:szCs w:val="24"/>
        </w:rPr>
        <w:t>年</w:t>
      </w:r>
      <w:r w:rsidRPr="005544F8">
        <w:rPr>
          <w:sz w:val="24"/>
          <w:szCs w:val="24"/>
        </w:rPr>
        <w:t>5</w:t>
      </w:r>
      <w:r w:rsidRPr="005544F8">
        <w:rPr>
          <w:rFonts w:hint="eastAsia"/>
          <w:sz w:val="24"/>
          <w:szCs w:val="24"/>
        </w:rPr>
        <w:t>月初开始编写本导则。在编写过程中，注重国内化工企业开展工艺危害分析的现状、国内外失效频率收集以及风险决策方法的对比</w:t>
      </w:r>
      <w:r>
        <w:rPr>
          <w:rFonts w:hint="eastAsia"/>
          <w:sz w:val="24"/>
          <w:szCs w:val="24"/>
        </w:rPr>
        <w:t>，</w:t>
      </w:r>
      <w:r w:rsidRPr="005544F8">
        <w:rPr>
          <w:rFonts w:hint="eastAsia"/>
          <w:sz w:val="24"/>
          <w:szCs w:val="24"/>
        </w:rPr>
        <w:t>于</w:t>
      </w:r>
      <w:r w:rsidRPr="005544F8">
        <w:rPr>
          <w:sz w:val="24"/>
          <w:szCs w:val="24"/>
        </w:rPr>
        <w:t>2011</w:t>
      </w:r>
      <w:r w:rsidRPr="005544F8">
        <w:rPr>
          <w:rFonts w:hint="eastAsia"/>
          <w:sz w:val="24"/>
          <w:szCs w:val="24"/>
        </w:rPr>
        <w:t>年</w:t>
      </w:r>
      <w:r>
        <w:rPr>
          <w:sz w:val="24"/>
          <w:szCs w:val="24"/>
        </w:rPr>
        <w:t>12</w:t>
      </w:r>
      <w:r w:rsidRPr="005544F8">
        <w:rPr>
          <w:rFonts w:hint="eastAsia"/>
          <w:sz w:val="24"/>
          <w:szCs w:val="24"/>
        </w:rPr>
        <w:t>月形成该标准的</w:t>
      </w:r>
      <w:r>
        <w:rPr>
          <w:rFonts w:hint="eastAsia"/>
          <w:sz w:val="24"/>
          <w:szCs w:val="24"/>
        </w:rPr>
        <w:t>初稿，</w:t>
      </w:r>
      <w:r w:rsidRPr="005544F8">
        <w:rPr>
          <w:sz w:val="24"/>
          <w:szCs w:val="24"/>
        </w:rPr>
        <w:t>201</w:t>
      </w:r>
      <w:r>
        <w:rPr>
          <w:sz w:val="24"/>
          <w:szCs w:val="24"/>
        </w:rPr>
        <w:t>2</w:t>
      </w:r>
      <w:r w:rsidRPr="005544F8">
        <w:rPr>
          <w:rFonts w:hint="eastAsia"/>
          <w:sz w:val="24"/>
          <w:szCs w:val="24"/>
        </w:rPr>
        <w:t>年</w:t>
      </w:r>
      <w:r>
        <w:rPr>
          <w:sz w:val="24"/>
          <w:szCs w:val="24"/>
        </w:rPr>
        <w:t>1</w:t>
      </w:r>
      <w:r w:rsidRPr="005544F8">
        <w:rPr>
          <w:rFonts w:hint="eastAsia"/>
          <w:sz w:val="24"/>
          <w:szCs w:val="24"/>
        </w:rPr>
        <w:t>月征求了国内部分专家、用户的意见，</w:t>
      </w:r>
      <w:r w:rsidRPr="005544F8">
        <w:rPr>
          <w:sz w:val="24"/>
          <w:szCs w:val="24"/>
        </w:rPr>
        <w:t>201</w:t>
      </w:r>
      <w:r>
        <w:rPr>
          <w:sz w:val="24"/>
          <w:szCs w:val="24"/>
        </w:rPr>
        <w:t>2</w:t>
      </w:r>
      <w:r w:rsidRPr="005544F8">
        <w:rPr>
          <w:rFonts w:hint="eastAsia"/>
          <w:sz w:val="24"/>
          <w:szCs w:val="24"/>
        </w:rPr>
        <w:t>年</w:t>
      </w:r>
      <w:r>
        <w:rPr>
          <w:sz w:val="24"/>
          <w:szCs w:val="24"/>
        </w:rPr>
        <w:t>4</w:t>
      </w:r>
      <w:r w:rsidRPr="005544F8">
        <w:rPr>
          <w:rFonts w:hint="eastAsia"/>
          <w:sz w:val="24"/>
          <w:szCs w:val="24"/>
        </w:rPr>
        <w:t>月形成送审稿。</w:t>
      </w:r>
    </w:p>
    <w:p w:rsidR="00411D31" w:rsidRPr="00FC7BFA" w:rsidRDefault="00411D31" w:rsidP="009C2F3E">
      <w:pPr>
        <w:pStyle w:val="1"/>
        <w:rPr>
          <w:rFonts w:ascii="宋体"/>
          <w:sz w:val="28"/>
          <w:szCs w:val="28"/>
        </w:rPr>
      </w:pPr>
      <w:bookmarkStart w:id="9" w:name="_Toc322613879"/>
      <w:r>
        <w:rPr>
          <w:rFonts w:ascii="宋体" w:hAnsi="宋体"/>
          <w:sz w:val="28"/>
          <w:szCs w:val="28"/>
        </w:rPr>
        <w:t xml:space="preserve">3 </w:t>
      </w:r>
      <w:r>
        <w:rPr>
          <w:rFonts w:ascii="宋体" w:hAnsi="宋体" w:hint="eastAsia"/>
          <w:sz w:val="28"/>
          <w:szCs w:val="28"/>
        </w:rPr>
        <w:t>标准编制原则和主要内容</w:t>
      </w:r>
      <w:bookmarkEnd w:id="9"/>
    </w:p>
    <w:p w:rsidR="00411D31" w:rsidRPr="009E03B9" w:rsidRDefault="00411D31" w:rsidP="00F969A0">
      <w:pPr>
        <w:autoSpaceDE w:val="0"/>
        <w:autoSpaceDN w:val="0"/>
        <w:adjustRightInd w:val="0"/>
        <w:spacing w:line="360" w:lineRule="auto"/>
        <w:ind w:firstLineChars="200" w:firstLine="480"/>
        <w:jc w:val="left"/>
        <w:rPr>
          <w:rFonts w:ascii="宋体"/>
          <w:sz w:val="24"/>
        </w:rPr>
      </w:pPr>
      <w:r w:rsidRPr="009E03B9">
        <w:rPr>
          <w:rFonts w:ascii="宋体" w:hAnsi="宋体" w:hint="eastAsia"/>
          <w:sz w:val="24"/>
        </w:rPr>
        <w:t>本标准编制</w:t>
      </w:r>
      <w:r>
        <w:rPr>
          <w:rFonts w:ascii="宋体" w:hAnsi="宋体" w:hint="eastAsia"/>
          <w:sz w:val="24"/>
        </w:rPr>
        <w:t>的</w:t>
      </w:r>
      <w:r w:rsidRPr="009E03B9">
        <w:rPr>
          <w:rFonts w:ascii="宋体" w:hAnsi="宋体" w:hint="eastAsia"/>
          <w:sz w:val="24"/>
        </w:rPr>
        <w:t>原则</w:t>
      </w:r>
      <w:r>
        <w:rPr>
          <w:rFonts w:ascii="宋体" w:hAnsi="宋体" w:hint="eastAsia"/>
          <w:sz w:val="24"/>
        </w:rPr>
        <w:t>是</w:t>
      </w:r>
      <w:r w:rsidRPr="009E03B9">
        <w:rPr>
          <w:rFonts w:ascii="宋体" w:hAnsi="宋体" w:hint="eastAsia"/>
          <w:sz w:val="24"/>
        </w:rPr>
        <w:t>为</w:t>
      </w:r>
      <w:r>
        <w:rPr>
          <w:rFonts w:ascii="宋体" w:hAnsi="宋体" w:hint="eastAsia"/>
          <w:sz w:val="24"/>
        </w:rPr>
        <w:t>国内</w:t>
      </w:r>
      <w:r w:rsidRPr="009E03B9">
        <w:rPr>
          <w:rFonts w:ascii="宋体" w:hAnsi="宋体" w:hint="eastAsia"/>
          <w:sz w:val="24"/>
        </w:rPr>
        <w:t>化工企业</w:t>
      </w:r>
      <w:r>
        <w:rPr>
          <w:rFonts w:ascii="宋体" w:hAnsi="宋体" w:hint="eastAsia"/>
          <w:sz w:val="24"/>
        </w:rPr>
        <w:t>开展</w:t>
      </w:r>
      <w:r>
        <w:rPr>
          <w:rFonts w:ascii="宋体" w:hAnsi="宋体"/>
          <w:sz w:val="24"/>
        </w:rPr>
        <w:t>LOPA</w:t>
      </w:r>
      <w:r w:rsidRPr="009E03B9">
        <w:rPr>
          <w:rFonts w:ascii="宋体" w:hAnsi="宋体" w:hint="eastAsia"/>
          <w:sz w:val="24"/>
        </w:rPr>
        <w:t>提供规范性依据。</w:t>
      </w:r>
      <w:r>
        <w:rPr>
          <w:rFonts w:ascii="宋体" w:hAnsi="宋体" w:hint="eastAsia"/>
          <w:sz w:val="24"/>
        </w:rPr>
        <w:t>为此，</w:t>
      </w:r>
      <w:r w:rsidRPr="009E03B9">
        <w:rPr>
          <w:rFonts w:ascii="宋体" w:hAnsi="宋体" w:hint="eastAsia"/>
          <w:sz w:val="24"/>
        </w:rPr>
        <w:t>本标准综合考虑</w:t>
      </w:r>
      <w:r>
        <w:rPr>
          <w:rFonts w:ascii="宋体" w:hAnsi="宋体" w:hint="eastAsia"/>
          <w:sz w:val="24"/>
        </w:rPr>
        <w:t>了</w:t>
      </w:r>
      <w:r w:rsidRPr="009E03B9">
        <w:rPr>
          <w:rFonts w:ascii="宋体" w:hAnsi="宋体" w:hint="eastAsia"/>
          <w:sz w:val="24"/>
        </w:rPr>
        <w:t>国外其他国家或机构对</w:t>
      </w:r>
      <w:r>
        <w:rPr>
          <w:rFonts w:ascii="宋体" w:hAnsi="宋体"/>
          <w:sz w:val="24"/>
        </w:rPr>
        <w:t>LOPA</w:t>
      </w:r>
      <w:r w:rsidRPr="009E03B9">
        <w:rPr>
          <w:rFonts w:ascii="宋体" w:hAnsi="宋体" w:hint="eastAsia"/>
          <w:sz w:val="24"/>
        </w:rPr>
        <w:t>技术的规定</w:t>
      </w:r>
      <w:r>
        <w:rPr>
          <w:rFonts w:ascii="宋体" w:hAnsi="宋体" w:hint="eastAsia"/>
          <w:sz w:val="24"/>
        </w:rPr>
        <w:t>和国内化工企业的现状，具有</w:t>
      </w:r>
      <w:r w:rsidRPr="009E03B9">
        <w:rPr>
          <w:rFonts w:ascii="宋体" w:hAnsi="宋体" w:hint="eastAsia"/>
          <w:sz w:val="24"/>
        </w:rPr>
        <w:t>规范性和可操作性。</w:t>
      </w:r>
    </w:p>
    <w:p w:rsidR="00411D31" w:rsidRPr="009E03B9" w:rsidRDefault="00411D31" w:rsidP="00F969A0">
      <w:pPr>
        <w:autoSpaceDE w:val="0"/>
        <w:autoSpaceDN w:val="0"/>
        <w:adjustRightInd w:val="0"/>
        <w:spacing w:line="360" w:lineRule="auto"/>
        <w:ind w:firstLineChars="200" w:firstLine="480"/>
        <w:jc w:val="left"/>
        <w:rPr>
          <w:rFonts w:ascii="宋体"/>
          <w:sz w:val="24"/>
        </w:rPr>
      </w:pPr>
      <w:r w:rsidRPr="009E03B9">
        <w:rPr>
          <w:rFonts w:ascii="宋体" w:hAnsi="宋体" w:hint="eastAsia"/>
          <w:sz w:val="24"/>
        </w:rPr>
        <w:t>本标准的主要内容为：范围、规范性引用文件、</w:t>
      </w:r>
      <w:r>
        <w:rPr>
          <w:rFonts w:ascii="宋体" w:hAnsi="宋体" w:hint="eastAsia"/>
          <w:sz w:val="24"/>
        </w:rPr>
        <w:t>缩略语</w:t>
      </w:r>
      <w:r w:rsidRPr="009E03B9">
        <w:rPr>
          <w:rFonts w:ascii="宋体" w:hAnsi="宋体" w:hint="eastAsia"/>
          <w:sz w:val="24"/>
        </w:rPr>
        <w:t>和定义、</w:t>
      </w:r>
      <w:r>
        <w:rPr>
          <w:rFonts w:ascii="宋体" w:hAnsi="宋体" w:hint="eastAsia"/>
          <w:sz w:val="24"/>
        </w:rPr>
        <w:t>保护层分析基本程序、场景识别与筛选</w:t>
      </w:r>
      <w:r w:rsidRPr="009E03B9">
        <w:rPr>
          <w:rFonts w:ascii="宋体" w:hAnsi="宋体" w:hint="eastAsia"/>
          <w:sz w:val="24"/>
        </w:rPr>
        <w:t>、</w:t>
      </w:r>
      <w:r>
        <w:rPr>
          <w:rFonts w:ascii="宋体" w:hAnsi="宋体" w:hint="eastAsia"/>
          <w:sz w:val="24"/>
        </w:rPr>
        <w:t>初始事件确认、独立保护层评估、场景频率计算、</w:t>
      </w:r>
      <w:r>
        <w:rPr>
          <w:rFonts w:ascii="宋体" w:hAnsi="宋体" w:hint="eastAsia"/>
          <w:sz w:val="24"/>
        </w:rPr>
        <w:lastRenderedPageBreak/>
        <w:t>风险评估与决策、</w:t>
      </w:r>
      <w:r>
        <w:rPr>
          <w:rFonts w:ascii="宋体" w:hAnsi="宋体"/>
          <w:sz w:val="24"/>
        </w:rPr>
        <w:t>LOPA</w:t>
      </w:r>
      <w:r>
        <w:rPr>
          <w:rFonts w:ascii="宋体" w:hAnsi="宋体" w:hint="eastAsia"/>
          <w:sz w:val="24"/>
        </w:rPr>
        <w:t>文档、</w:t>
      </w:r>
      <w:r>
        <w:rPr>
          <w:rFonts w:ascii="宋体" w:hAnsi="宋体"/>
          <w:sz w:val="24"/>
        </w:rPr>
        <w:t>LOPA</w:t>
      </w:r>
      <w:r>
        <w:rPr>
          <w:rFonts w:ascii="宋体" w:hAnsi="宋体" w:hint="eastAsia"/>
          <w:sz w:val="24"/>
        </w:rPr>
        <w:t>后续跟踪及审查和</w:t>
      </w:r>
      <w:r w:rsidRPr="009E03B9">
        <w:rPr>
          <w:rFonts w:ascii="宋体" w:hAnsi="宋体" w:hint="eastAsia"/>
          <w:sz w:val="24"/>
        </w:rPr>
        <w:t>附录。</w:t>
      </w:r>
    </w:p>
    <w:p w:rsidR="00411D31" w:rsidRPr="00FC7BFA" w:rsidRDefault="00411D31" w:rsidP="00126995">
      <w:pPr>
        <w:pStyle w:val="1"/>
        <w:rPr>
          <w:rFonts w:ascii="宋体"/>
          <w:sz w:val="28"/>
          <w:szCs w:val="28"/>
        </w:rPr>
      </w:pPr>
      <w:bookmarkStart w:id="10" w:name="_Toc322613880"/>
      <w:r>
        <w:rPr>
          <w:rFonts w:ascii="宋体" w:hAnsi="宋体"/>
          <w:sz w:val="28"/>
          <w:szCs w:val="28"/>
        </w:rPr>
        <w:t xml:space="preserve">4 </w:t>
      </w:r>
      <w:r>
        <w:rPr>
          <w:rFonts w:ascii="宋体" w:hAnsi="宋体" w:hint="eastAsia"/>
          <w:sz w:val="28"/>
          <w:szCs w:val="28"/>
        </w:rPr>
        <w:t>技术论证与效果</w:t>
      </w:r>
      <w:bookmarkEnd w:id="10"/>
    </w:p>
    <w:p w:rsidR="00411D31" w:rsidRPr="00FA7F00" w:rsidRDefault="00411D31" w:rsidP="00F969A0">
      <w:pPr>
        <w:autoSpaceDE w:val="0"/>
        <w:autoSpaceDN w:val="0"/>
        <w:adjustRightInd w:val="0"/>
        <w:spacing w:line="360" w:lineRule="auto"/>
        <w:ind w:firstLineChars="200" w:firstLine="480"/>
        <w:jc w:val="left"/>
        <w:rPr>
          <w:rFonts w:ascii="宋体"/>
          <w:sz w:val="24"/>
        </w:rPr>
      </w:pPr>
      <w:r>
        <w:rPr>
          <w:rFonts w:ascii="宋体" w:hAnsi="宋体" w:hint="eastAsia"/>
          <w:sz w:val="24"/>
        </w:rPr>
        <w:t>国外企业的</w:t>
      </w:r>
      <w:r>
        <w:rPr>
          <w:rFonts w:ascii="宋体" w:hAnsi="宋体"/>
          <w:sz w:val="24"/>
        </w:rPr>
        <w:t>LOPA</w:t>
      </w:r>
      <w:r>
        <w:rPr>
          <w:rFonts w:ascii="宋体" w:hAnsi="宋体" w:hint="eastAsia"/>
          <w:sz w:val="24"/>
        </w:rPr>
        <w:t>应用经验表明，</w:t>
      </w:r>
      <w:r w:rsidRPr="00861A46">
        <w:rPr>
          <w:rFonts w:ascii="宋体" w:hAnsi="宋体"/>
          <w:sz w:val="24"/>
        </w:rPr>
        <w:t>LOPA</w:t>
      </w:r>
      <w:r w:rsidRPr="00861A46">
        <w:rPr>
          <w:rFonts w:ascii="宋体" w:hAnsi="宋体" w:hint="eastAsia"/>
          <w:sz w:val="24"/>
        </w:rPr>
        <w:t>以关注于场景的研究方法，可以发现那些已进行过多次危害分析的成熟工艺中存在的未被发现的安全问题。</w:t>
      </w:r>
      <w:r w:rsidRPr="00FA7F00">
        <w:rPr>
          <w:rFonts w:ascii="宋体" w:hAnsi="宋体" w:hint="eastAsia"/>
          <w:sz w:val="24"/>
        </w:rPr>
        <w:t>与定性方法相比，</w:t>
      </w:r>
      <w:r w:rsidRPr="00FA7F00">
        <w:rPr>
          <w:rFonts w:ascii="宋体" w:hAnsi="宋体"/>
          <w:sz w:val="24"/>
        </w:rPr>
        <w:t>LOPA</w:t>
      </w:r>
      <w:r w:rsidRPr="00FA7F00">
        <w:rPr>
          <w:rFonts w:ascii="宋体" w:hAnsi="宋体" w:hint="eastAsia"/>
          <w:sz w:val="24"/>
        </w:rPr>
        <w:t>提供了更具可靠性的风险判断，因为</w:t>
      </w:r>
      <w:r w:rsidRPr="00FA7F00">
        <w:rPr>
          <w:rFonts w:ascii="宋体" w:hAnsi="宋体"/>
          <w:sz w:val="24"/>
        </w:rPr>
        <w:t>LOPA</w:t>
      </w:r>
      <w:r w:rsidRPr="00FA7F00">
        <w:rPr>
          <w:rFonts w:ascii="宋体" w:hAnsi="宋体" w:hint="eastAsia"/>
          <w:sz w:val="24"/>
        </w:rPr>
        <w:t>有更严格的记录，并给定了场景频率和后果的具体数值。</w:t>
      </w:r>
      <w:r w:rsidRPr="00861A46">
        <w:rPr>
          <w:rFonts w:ascii="宋体" w:hAnsi="宋体" w:hint="eastAsia"/>
          <w:sz w:val="24"/>
        </w:rPr>
        <w:t>此外，</w:t>
      </w:r>
      <w:r w:rsidRPr="00861A46">
        <w:rPr>
          <w:rFonts w:ascii="宋体" w:hAnsi="宋体"/>
          <w:sz w:val="24"/>
        </w:rPr>
        <w:t>LOPA</w:t>
      </w:r>
      <w:r w:rsidRPr="00861A46">
        <w:rPr>
          <w:rFonts w:ascii="宋体" w:hAnsi="宋体" w:hint="eastAsia"/>
          <w:sz w:val="24"/>
        </w:rPr>
        <w:t>客观的风险标准已证明可有效地解决工艺危害分析结果的分歧</w:t>
      </w:r>
      <w:r>
        <w:rPr>
          <w:rFonts w:ascii="宋体"/>
          <w:sz w:val="24"/>
        </w:rPr>
        <w:t>,</w:t>
      </w:r>
      <w:r w:rsidRPr="00FA7F00">
        <w:rPr>
          <w:rFonts w:ascii="宋体" w:hAnsi="宋体" w:hint="eastAsia"/>
          <w:sz w:val="24"/>
        </w:rPr>
        <w:t>提高危害评估会议的效率</w:t>
      </w:r>
      <w:r w:rsidRPr="00861A46">
        <w:rPr>
          <w:rFonts w:ascii="宋体" w:hAnsi="宋体" w:hint="eastAsia"/>
          <w:sz w:val="24"/>
        </w:rPr>
        <w:t>。</w:t>
      </w:r>
      <w:r w:rsidRPr="00861A46">
        <w:rPr>
          <w:rFonts w:ascii="宋体" w:hAnsi="宋体"/>
          <w:sz w:val="24"/>
        </w:rPr>
        <w:t>LOPA</w:t>
      </w:r>
      <w:r w:rsidRPr="00861A46">
        <w:rPr>
          <w:rFonts w:ascii="宋体" w:hAnsi="宋体" w:hint="eastAsia"/>
          <w:sz w:val="24"/>
        </w:rPr>
        <w:t>可用于审查基本设计选择，并且可指导选择具有更低初始事件频率、更小事故后果或者更理想的独立保护层数量和类型的方案。</w:t>
      </w:r>
      <w:r w:rsidRPr="00861A46">
        <w:rPr>
          <w:rFonts w:ascii="宋体" w:hAnsi="宋体"/>
          <w:sz w:val="24"/>
        </w:rPr>
        <w:t>LOPA</w:t>
      </w:r>
      <w:r w:rsidRPr="00861A46">
        <w:rPr>
          <w:rFonts w:ascii="宋体" w:hAnsi="宋体" w:hint="eastAsia"/>
          <w:sz w:val="24"/>
        </w:rPr>
        <w:t>可以通过客观的方法，迅速地对备选方案进行定量比较，设计一个“本质更安全”的工艺过程。</w:t>
      </w:r>
      <w:r w:rsidRPr="00861A46">
        <w:rPr>
          <w:rFonts w:ascii="宋体" w:hAnsi="宋体" w:cs="宋体"/>
          <w:sz w:val="24"/>
        </w:rPr>
        <w:t>LOPA</w:t>
      </w:r>
      <w:r w:rsidRPr="00861A46">
        <w:rPr>
          <w:rFonts w:ascii="宋体" w:hAnsi="宋体" w:hint="eastAsia"/>
          <w:sz w:val="24"/>
        </w:rPr>
        <w:t>可容易地确定过程风险是否能被接受。如果过程需要安全仪表功能，</w:t>
      </w:r>
      <w:r w:rsidRPr="00861A46">
        <w:rPr>
          <w:rFonts w:ascii="宋体" w:hAnsi="宋体"/>
          <w:sz w:val="24"/>
        </w:rPr>
        <w:t>LOPA</w:t>
      </w:r>
      <w:r w:rsidRPr="00861A46">
        <w:rPr>
          <w:rFonts w:ascii="宋体" w:hAnsi="宋体" w:hint="eastAsia"/>
          <w:sz w:val="24"/>
        </w:rPr>
        <w:t>可以确定所需的安全仪表完整性水平</w:t>
      </w:r>
      <w:r>
        <w:rPr>
          <w:rFonts w:ascii="宋体" w:hAnsi="宋体" w:hint="eastAsia"/>
          <w:sz w:val="24"/>
        </w:rPr>
        <w:t>，</w:t>
      </w:r>
      <w:r w:rsidRPr="00861A46">
        <w:rPr>
          <w:rFonts w:ascii="宋体" w:hAnsi="宋体" w:hint="eastAsia"/>
          <w:sz w:val="24"/>
        </w:rPr>
        <w:t>是安全系统生命周期中一个非常有价值的工具。</w:t>
      </w:r>
      <w:r w:rsidRPr="00861A46">
        <w:rPr>
          <w:rFonts w:ascii="宋体" w:hAnsi="宋体" w:cs="宋体"/>
          <w:sz w:val="24"/>
        </w:rPr>
        <w:t>LOPA</w:t>
      </w:r>
      <w:r w:rsidRPr="00861A46">
        <w:rPr>
          <w:rFonts w:ascii="宋体" w:hAnsi="宋体" w:hint="eastAsia"/>
          <w:sz w:val="24"/>
        </w:rPr>
        <w:t>可用于识别那些保证过程风险在企业风险容忍标准内的关键设备，</w:t>
      </w:r>
      <w:r>
        <w:rPr>
          <w:rFonts w:ascii="宋体" w:hAnsi="宋体" w:hint="eastAsia"/>
          <w:sz w:val="24"/>
        </w:rPr>
        <w:t>以及</w:t>
      </w:r>
      <w:r w:rsidRPr="00861A46">
        <w:rPr>
          <w:rFonts w:ascii="宋体" w:hAnsi="宋体" w:hint="eastAsia"/>
          <w:sz w:val="24"/>
        </w:rPr>
        <w:t>操作人员的关键安全行为和</w:t>
      </w:r>
      <w:r>
        <w:rPr>
          <w:rFonts w:ascii="宋体" w:hAnsi="宋体" w:hint="eastAsia"/>
          <w:sz w:val="24"/>
        </w:rPr>
        <w:t>关键安全响应，可</w:t>
      </w:r>
      <w:r w:rsidRPr="00FA7F00">
        <w:rPr>
          <w:rFonts w:ascii="宋体" w:hAnsi="宋体" w:hint="eastAsia"/>
          <w:sz w:val="24"/>
        </w:rPr>
        <w:t>帮助</w:t>
      </w:r>
      <w:r>
        <w:rPr>
          <w:rFonts w:ascii="宋体" w:hAnsi="宋体" w:hint="eastAsia"/>
          <w:sz w:val="24"/>
        </w:rPr>
        <w:t>企业</w:t>
      </w:r>
      <w:r w:rsidRPr="00FA7F00">
        <w:rPr>
          <w:rFonts w:ascii="宋体" w:hAnsi="宋体" w:hint="eastAsia"/>
          <w:sz w:val="24"/>
        </w:rPr>
        <w:t>决定操作、维护以及相关培训的重点放在哪些防护措施上</w:t>
      </w:r>
      <w:r>
        <w:rPr>
          <w:rFonts w:ascii="宋体" w:hAnsi="宋体" w:hint="eastAsia"/>
          <w:sz w:val="24"/>
        </w:rPr>
        <w:t>，</w:t>
      </w:r>
      <w:r w:rsidRPr="00FA7F00">
        <w:rPr>
          <w:rFonts w:ascii="宋体" w:hAnsi="宋体" w:hint="eastAsia"/>
          <w:sz w:val="24"/>
        </w:rPr>
        <w:t>是执行过程安全管理的机械完整性或基于风险的维护系统的有力工具</w:t>
      </w:r>
      <w:r>
        <w:rPr>
          <w:rFonts w:ascii="宋体" w:hAnsi="宋体" w:hint="eastAsia"/>
          <w:sz w:val="24"/>
        </w:rPr>
        <w:t>。</w:t>
      </w:r>
      <w:r w:rsidRPr="00FA7F00">
        <w:rPr>
          <w:rFonts w:ascii="宋体" w:hAnsi="宋体" w:hint="eastAsia"/>
          <w:sz w:val="24"/>
        </w:rPr>
        <w:t>与定量风险分析相比，</w:t>
      </w:r>
      <w:r w:rsidRPr="00FA7F00">
        <w:rPr>
          <w:rFonts w:ascii="宋体" w:hAnsi="宋体"/>
          <w:sz w:val="24"/>
        </w:rPr>
        <w:t>LOPA</w:t>
      </w:r>
      <w:r w:rsidRPr="00FA7F00">
        <w:rPr>
          <w:rFonts w:ascii="宋体" w:hAnsi="宋体" w:hint="eastAsia"/>
          <w:sz w:val="24"/>
        </w:rPr>
        <w:t>花费的时间较少</w:t>
      </w:r>
      <w:r>
        <w:rPr>
          <w:rFonts w:ascii="宋体" w:hAnsi="宋体" w:hint="eastAsia"/>
          <w:sz w:val="24"/>
        </w:rPr>
        <w:t>，</w:t>
      </w:r>
      <w:r w:rsidRPr="00FA7F00">
        <w:rPr>
          <w:rFonts w:ascii="宋体" w:hAnsi="宋体" w:hint="eastAsia"/>
          <w:sz w:val="24"/>
        </w:rPr>
        <w:t>适用对于定性风险评估来说过于复杂的场景。</w:t>
      </w:r>
    </w:p>
    <w:p w:rsidR="00411D31" w:rsidRPr="00500E6A" w:rsidRDefault="00411D31" w:rsidP="00F969A0">
      <w:pPr>
        <w:autoSpaceDE w:val="0"/>
        <w:autoSpaceDN w:val="0"/>
        <w:adjustRightInd w:val="0"/>
        <w:spacing w:line="360" w:lineRule="auto"/>
        <w:ind w:firstLineChars="200" w:firstLine="480"/>
        <w:jc w:val="left"/>
        <w:rPr>
          <w:sz w:val="24"/>
        </w:rPr>
      </w:pPr>
      <w:r>
        <w:rPr>
          <w:rFonts w:hAnsi="宋体" w:hint="eastAsia"/>
          <w:sz w:val="24"/>
        </w:rPr>
        <w:t>本标准</w:t>
      </w:r>
      <w:r w:rsidRPr="00500E6A">
        <w:rPr>
          <w:rFonts w:hAnsi="宋体" w:hint="eastAsia"/>
          <w:sz w:val="24"/>
        </w:rPr>
        <w:t>的制定，可以提高对于</w:t>
      </w:r>
      <w:r>
        <w:rPr>
          <w:sz w:val="24"/>
        </w:rPr>
        <w:t>LOPA</w:t>
      </w:r>
      <w:r w:rsidRPr="00500E6A">
        <w:rPr>
          <w:rFonts w:hAnsi="宋体" w:hint="eastAsia"/>
          <w:sz w:val="24"/>
        </w:rPr>
        <w:t>方法内涵的认识，简化、规范操作程序，提高</w:t>
      </w:r>
      <w:r>
        <w:rPr>
          <w:sz w:val="24"/>
        </w:rPr>
        <w:t>LOPA</w:t>
      </w:r>
      <w:r w:rsidRPr="00500E6A">
        <w:rPr>
          <w:rFonts w:hAnsi="宋体" w:hint="eastAsia"/>
          <w:sz w:val="24"/>
        </w:rPr>
        <w:t>方法的应用水平，为</w:t>
      </w:r>
      <w:r>
        <w:rPr>
          <w:sz w:val="24"/>
        </w:rPr>
        <w:t>LOPA</w:t>
      </w:r>
      <w:r w:rsidRPr="00500E6A">
        <w:rPr>
          <w:rFonts w:hAnsi="宋体" w:hint="eastAsia"/>
          <w:sz w:val="24"/>
        </w:rPr>
        <w:t>方法的实施和普及奠定基础，推进科学、标准、规范化的</w:t>
      </w:r>
      <w:r>
        <w:rPr>
          <w:rFonts w:hAnsi="宋体" w:hint="eastAsia"/>
          <w:sz w:val="24"/>
        </w:rPr>
        <w:t>保护层分析</w:t>
      </w:r>
      <w:r w:rsidRPr="00500E6A">
        <w:rPr>
          <w:rFonts w:hAnsi="宋体" w:hint="eastAsia"/>
          <w:sz w:val="24"/>
        </w:rPr>
        <w:t>方法在</w:t>
      </w:r>
      <w:r>
        <w:rPr>
          <w:rFonts w:hAnsi="宋体" w:hint="eastAsia"/>
          <w:sz w:val="24"/>
        </w:rPr>
        <w:t>化工企业</w:t>
      </w:r>
      <w:r w:rsidRPr="00500E6A">
        <w:rPr>
          <w:rFonts w:hAnsi="宋体" w:hint="eastAsia"/>
          <w:sz w:val="24"/>
        </w:rPr>
        <w:t>的应用、提高企业安全工作水平。</w:t>
      </w:r>
    </w:p>
    <w:p w:rsidR="00411D31" w:rsidRPr="00FC7BFA" w:rsidRDefault="00411D31" w:rsidP="00126995">
      <w:pPr>
        <w:pStyle w:val="1"/>
        <w:rPr>
          <w:rFonts w:ascii="宋体"/>
          <w:sz w:val="28"/>
          <w:szCs w:val="28"/>
        </w:rPr>
      </w:pPr>
      <w:bookmarkStart w:id="11" w:name="_Toc322613881"/>
      <w:r>
        <w:rPr>
          <w:rFonts w:ascii="宋体" w:hAnsi="宋体"/>
          <w:sz w:val="28"/>
          <w:szCs w:val="28"/>
        </w:rPr>
        <w:t xml:space="preserve">5 </w:t>
      </w:r>
      <w:r>
        <w:rPr>
          <w:rFonts w:ascii="宋体" w:hAnsi="宋体" w:hint="eastAsia"/>
          <w:sz w:val="28"/>
          <w:szCs w:val="28"/>
        </w:rPr>
        <w:t>对标情况</w:t>
      </w:r>
      <w:bookmarkEnd w:id="11"/>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国内没有同类标准。</w:t>
      </w:r>
    </w:p>
    <w:p w:rsidR="00411D31" w:rsidRPr="00FC7BFA" w:rsidRDefault="00411D31" w:rsidP="009D109F">
      <w:pPr>
        <w:pStyle w:val="1"/>
        <w:rPr>
          <w:rFonts w:ascii="宋体"/>
          <w:sz w:val="28"/>
          <w:szCs w:val="28"/>
        </w:rPr>
      </w:pPr>
      <w:bookmarkStart w:id="12" w:name="_Toc322613882"/>
      <w:r>
        <w:rPr>
          <w:rFonts w:ascii="宋体" w:hAnsi="宋体"/>
          <w:sz w:val="28"/>
          <w:szCs w:val="28"/>
        </w:rPr>
        <w:lastRenderedPageBreak/>
        <w:t xml:space="preserve">6 </w:t>
      </w:r>
      <w:r w:rsidRPr="00F0044D">
        <w:rPr>
          <w:rFonts w:ascii="宋体" w:hAnsi="宋体" w:hint="eastAsia"/>
          <w:sz w:val="28"/>
          <w:szCs w:val="28"/>
        </w:rPr>
        <w:t>需要说明的主要问题</w:t>
      </w:r>
      <w:bookmarkEnd w:id="12"/>
    </w:p>
    <w:p w:rsidR="00411D31" w:rsidRPr="00EC403F" w:rsidRDefault="00411D31" w:rsidP="00956942">
      <w:pPr>
        <w:pStyle w:val="2"/>
        <w:rPr>
          <w:rFonts w:ascii="宋体" w:eastAsia="宋体" w:hAnsi="宋体"/>
          <w:kern w:val="0"/>
          <w:sz w:val="28"/>
          <w:szCs w:val="28"/>
        </w:rPr>
      </w:pPr>
      <w:bookmarkStart w:id="13" w:name="_Toc300082217"/>
      <w:bookmarkStart w:id="14" w:name="_Toc322613883"/>
      <w:r>
        <w:rPr>
          <w:rFonts w:ascii="宋体" w:eastAsia="宋体" w:hAnsi="宋体"/>
          <w:kern w:val="0"/>
          <w:sz w:val="28"/>
          <w:szCs w:val="28"/>
        </w:rPr>
        <w:t>6</w:t>
      </w:r>
      <w:r w:rsidRPr="00EC403F">
        <w:rPr>
          <w:rFonts w:ascii="宋体" w:eastAsia="宋体" w:hAnsi="宋体"/>
          <w:kern w:val="0"/>
          <w:sz w:val="28"/>
          <w:szCs w:val="28"/>
        </w:rPr>
        <w:t>.</w:t>
      </w:r>
      <w:r>
        <w:rPr>
          <w:rFonts w:ascii="宋体" w:eastAsia="宋体" w:hAnsi="宋体"/>
          <w:kern w:val="0"/>
          <w:sz w:val="28"/>
          <w:szCs w:val="28"/>
        </w:rPr>
        <w:t xml:space="preserve">1 </w:t>
      </w:r>
      <w:r>
        <w:rPr>
          <w:rFonts w:ascii="宋体" w:eastAsia="宋体" w:hAnsi="宋体" w:hint="eastAsia"/>
          <w:kern w:val="0"/>
          <w:sz w:val="28"/>
          <w:szCs w:val="28"/>
        </w:rPr>
        <w:t>标准制定单位</w:t>
      </w:r>
    </w:p>
    <w:p w:rsidR="00411D31" w:rsidRPr="00956942" w:rsidRDefault="00411D31" w:rsidP="00F969A0">
      <w:pPr>
        <w:autoSpaceDE w:val="0"/>
        <w:autoSpaceDN w:val="0"/>
        <w:adjustRightInd w:val="0"/>
        <w:spacing w:line="360" w:lineRule="auto"/>
        <w:ind w:firstLineChars="200" w:firstLine="480"/>
        <w:jc w:val="left"/>
        <w:rPr>
          <w:rFonts w:ascii="宋体"/>
          <w:kern w:val="0"/>
          <w:sz w:val="28"/>
          <w:szCs w:val="28"/>
        </w:rPr>
      </w:pPr>
      <w:r>
        <w:rPr>
          <w:rFonts w:hAnsi="宋体" w:hint="eastAsia"/>
          <w:sz w:val="24"/>
        </w:rPr>
        <w:t>国家石化项目风险评估技术中心开展过多个</w:t>
      </w:r>
      <w:r>
        <w:rPr>
          <w:rFonts w:hAnsi="宋体"/>
          <w:sz w:val="24"/>
        </w:rPr>
        <w:t>LOPA</w:t>
      </w:r>
      <w:r>
        <w:rPr>
          <w:rFonts w:hAnsi="宋体" w:hint="eastAsia"/>
          <w:sz w:val="24"/>
        </w:rPr>
        <w:t>分析项目，具有丰富的</w:t>
      </w:r>
      <w:r>
        <w:rPr>
          <w:rFonts w:hAnsi="宋体"/>
          <w:sz w:val="24"/>
        </w:rPr>
        <w:t>LOPA</w:t>
      </w:r>
      <w:r>
        <w:rPr>
          <w:rFonts w:hAnsi="宋体" w:hint="eastAsia"/>
          <w:sz w:val="24"/>
        </w:rPr>
        <w:t>应用经验。在本标准编制过程中，该单位做了大量工作。因此，在标准制定单位中增加了国家石化项目风险评估技术中心。</w:t>
      </w:r>
    </w:p>
    <w:p w:rsidR="00411D31" w:rsidRPr="00EC403F" w:rsidRDefault="00411D31" w:rsidP="00EC403F">
      <w:pPr>
        <w:pStyle w:val="2"/>
        <w:rPr>
          <w:rFonts w:ascii="宋体" w:eastAsia="宋体" w:hAnsi="宋体"/>
          <w:kern w:val="0"/>
          <w:sz w:val="28"/>
          <w:szCs w:val="28"/>
        </w:rPr>
      </w:pPr>
      <w:r>
        <w:rPr>
          <w:rFonts w:ascii="宋体" w:eastAsia="宋体" w:hAnsi="宋体"/>
          <w:kern w:val="0"/>
          <w:sz w:val="28"/>
          <w:szCs w:val="28"/>
        </w:rPr>
        <w:t>6</w:t>
      </w:r>
      <w:r w:rsidRPr="00EC403F">
        <w:rPr>
          <w:rFonts w:ascii="宋体" w:eastAsia="宋体" w:hAnsi="宋体"/>
          <w:kern w:val="0"/>
          <w:sz w:val="28"/>
          <w:szCs w:val="28"/>
        </w:rPr>
        <w:t>.</w:t>
      </w:r>
      <w:r>
        <w:rPr>
          <w:rFonts w:ascii="宋体" w:eastAsia="宋体" w:hAnsi="宋体"/>
          <w:kern w:val="0"/>
          <w:sz w:val="28"/>
          <w:szCs w:val="28"/>
        </w:rPr>
        <w:t xml:space="preserve">2 </w:t>
      </w:r>
      <w:r>
        <w:rPr>
          <w:rFonts w:ascii="宋体" w:eastAsia="宋体" w:hAnsi="宋体" w:hint="eastAsia"/>
          <w:kern w:val="0"/>
          <w:sz w:val="28"/>
          <w:szCs w:val="28"/>
        </w:rPr>
        <w:t>名称</w:t>
      </w:r>
      <w:bookmarkEnd w:id="13"/>
      <w:bookmarkEnd w:id="14"/>
    </w:p>
    <w:p w:rsidR="00411D31" w:rsidRDefault="00411D31" w:rsidP="00F969A0">
      <w:pPr>
        <w:autoSpaceDE w:val="0"/>
        <w:autoSpaceDN w:val="0"/>
        <w:adjustRightInd w:val="0"/>
        <w:spacing w:line="360" w:lineRule="auto"/>
        <w:ind w:firstLineChars="200" w:firstLine="480"/>
        <w:jc w:val="left"/>
        <w:rPr>
          <w:rFonts w:hAnsi="宋体"/>
          <w:sz w:val="24"/>
        </w:rPr>
      </w:pPr>
      <w:r w:rsidRPr="00500E6A">
        <w:rPr>
          <w:rFonts w:hAnsi="宋体" w:hint="eastAsia"/>
          <w:sz w:val="24"/>
        </w:rPr>
        <w:t>本标准</w:t>
      </w:r>
      <w:r>
        <w:rPr>
          <w:rFonts w:hAnsi="宋体" w:hint="eastAsia"/>
          <w:sz w:val="24"/>
        </w:rPr>
        <w:t>立项时为“化工企业安全保护措施分析应用指南”，经过对国外相关标准的调研和专家讨论，改为“化工企业保护层分析应用导则”。“保护层”这一术语与“安全保护措施”相比，更能体现化工企业防护措施分层设定的特点，而且与国外相关标准和文献的表述相一致。“导则”与“指南”相比，更侧重于对</w:t>
      </w:r>
      <w:r>
        <w:rPr>
          <w:rFonts w:hAnsi="宋体"/>
          <w:sz w:val="24"/>
        </w:rPr>
        <w:t>LOPA</w:t>
      </w:r>
      <w:r>
        <w:rPr>
          <w:rFonts w:hAnsi="宋体" w:hint="eastAsia"/>
          <w:sz w:val="24"/>
        </w:rPr>
        <w:t>技术程序的规则介绍，内容上更为简练。</w:t>
      </w:r>
    </w:p>
    <w:p w:rsidR="00411D31" w:rsidRPr="00EC403F" w:rsidRDefault="00411D31" w:rsidP="00136857">
      <w:pPr>
        <w:pStyle w:val="2"/>
        <w:rPr>
          <w:rFonts w:ascii="宋体" w:eastAsia="宋体" w:hAnsi="宋体"/>
          <w:kern w:val="0"/>
          <w:sz w:val="28"/>
          <w:szCs w:val="28"/>
        </w:rPr>
      </w:pPr>
      <w:bookmarkStart w:id="15" w:name="_Toc300082218"/>
      <w:bookmarkStart w:id="16" w:name="_Toc322613884"/>
      <w:r>
        <w:rPr>
          <w:rFonts w:ascii="宋体" w:eastAsia="宋体" w:hAnsi="宋体"/>
          <w:kern w:val="0"/>
          <w:sz w:val="28"/>
          <w:szCs w:val="28"/>
        </w:rPr>
        <w:t>6</w:t>
      </w:r>
      <w:r w:rsidRPr="00EC403F">
        <w:rPr>
          <w:rFonts w:ascii="宋体" w:eastAsia="宋体" w:hAnsi="宋体"/>
          <w:kern w:val="0"/>
          <w:sz w:val="28"/>
          <w:szCs w:val="28"/>
        </w:rPr>
        <w:t>.</w:t>
      </w:r>
      <w:r>
        <w:rPr>
          <w:rFonts w:ascii="宋体" w:eastAsia="宋体" w:hAnsi="宋体"/>
          <w:kern w:val="0"/>
          <w:sz w:val="28"/>
          <w:szCs w:val="28"/>
        </w:rPr>
        <w:t xml:space="preserve">3 </w:t>
      </w:r>
      <w:r>
        <w:rPr>
          <w:rFonts w:ascii="宋体" w:eastAsia="宋体" w:hAnsi="宋体" w:hint="eastAsia"/>
          <w:kern w:val="0"/>
          <w:sz w:val="28"/>
          <w:szCs w:val="28"/>
        </w:rPr>
        <w:t>与有关的现行法律、法规和强制性标准的关系</w:t>
      </w:r>
      <w:bookmarkEnd w:id="15"/>
      <w:bookmarkEnd w:id="16"/>
    </w:p>
    <w:p w:rsidR="00411D31" w:rsidRDefault="00411D31" w:rsidP="00F969A0">
      <w:pPr>
        <w:autoSpaceDE w:val="0"/>
        <w:autoSpaceDN w:val="0"/>
        <w:adjustRightInd w:val="0"/>
        <w:spacing w:line="360" w:lineRule="auto"/>
        <w:ind w:firstLineChars="200" w:firstLine="480"/>
        <w:jc w:val="left"/>
        <w:rPr>
          <w:rFonts w:hAnsi="宋体"/>
          <w:sz w:val="24"/>
        </w:rPr>
      </w:pPr>
      <w:r w:rsidRPr="00D77276">
        <w:rPr>
          <w:rFonts w:hAnsi="宋体" w:hint="eastAsia"/>
          <w:sz w:val="24"/>
        </w:rPr>
        <w:t>国内没有同类标准；</w:t>
      </w:r>
    </w:p>
    <w:p w:rsidR="00411D31" w:rsidRPr="00A3601D" w:rsidRDefault="00411D31" w:rsidP="00A3601D">
      <w:pPr>
        <w:pStyle w:val="2"/>
        <w:rPr>
          <w:rFonts w:ascii="宋体" w:eastAsia="宋体" w:hAnsi="宋体"/>
          <w:kern w:val="0"/>
          <w:sz w:val="28"/>
          <w:szCs w:val="28"/>
        </w:rPr>
      </w:pPr>
      <w:bookmarkStart w:id="17" w:name="_Toc322613885"/>
      <w:r>
        <w:rPr>
          <w:rFonts w:ascii="宋体" w:eastAsia="宋体" w:hAnsi="宋体"/>
          <w:kern w:val="0"/>
          <w:sz w:val="28"/>
          <w:szCs w:val="28"/>
        </w:rPr>
        <w:t xml:space="preserve">6.4 </w:t>
      </w:r>
      <w:r w:rsidRPr="00A3601D">
        <w:rPr>
          <w:rFonts w:ascii="宋体" w:eastAsia="宋体" w:hAnsi="宋体" w:hint="eastAsia"/>
          <w:kern w:val="0"/>
          <w:sz w:val="28"/>
          <w:szCs w:val="28"/>
        </w:rPr>
        <w:t>重要条款说明</w:t>
      </w:r>
      <w:bookmarkEnd w:id="17"/>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（一）本标准的适用范围</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在条款</w:t>
      </w:r>
      <w:r>
        <w:rPr>
          <w:rFonts w:hAnsi="宋体"/>
          <w:sz w:val="24"/>
        </w:rPr>
        <w:t>1</w:t>
      </w:r>
      <w:r>
        <w:rPr>
          <w:rFonts w:hAnsi="宋体" w:hint="eastAsia"/>
          <w:sz w:val="24"/>
        </w:rPr>
        <w:t>中，</w:t>
      </w:r>
      <w:r w:rsidRPr="00AC1926">
        <w:rPr>
          <w:rFonts w:hAnsi="宋体" w:hint="eastAsia"/>
          <w:sz w:val="24"/>
        </w:rPr>
        <w:t>规定了</w:t>
      </w:r>
      <w:r>
        <w:rPr>
          <w:rFonts w:hAnsi="宋体" w:hint="eastAsia"/>
          <w:sz w:val="24"/>
        </w:rPr>
        <w:t>本标准的适用范围</w:t>
      </w:r>
      <w:r w:rsidRPr="00AC1926">
        <w:rPr>
          <w:rFonts w:hAnsi="宋体" w:hint="eastAsia"/>
          <w:sz w:val="24"/>
        </w:rPr>
        <w:t>。</w:t>
      </w:r>
      <w:r>
        <w:rPr>
          <w:rFonts w:hAnsi="宋体" w:hint="eastAsia"/>
          <w:sz w:val="24"/>
        </w:rPr>
        <w:t>但是，作为一种通用的工艺危害分析方法，其他行业可参考本标准开展</w:t>
      </w:r>
      <w:r>
        <w:rPr>
          <w:rFonts w:hAnsi="宋体"/>
          <w:sz w:val="24"/>
        </w:rPr>
        <w:t>LOPA</w:t>
      </w:r>
      <w:r>
        <w:rPr>
          <w:rFonts w:hAnsi="宋体" w:hint="eastAsia"/>
          <w:sz w:val="24"/>
        </w:rPr>
        <w:t>。</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（二）</w:t>
      </w:r>
      <w:r>
        <w:rPr>
          <w:rFonts w:hAnsi="宋体"/>
          <w:sz w:val="24"/>
        </w:rPr>
        <w:t>LOPA</w:t>
      </w:r>
      <w:r>
        <w:rPr>
          <w:rFonts w:hAnsi="宋体" w:hint="eastAsia"/>
          <w:sz w:val="24"/>
        </w:rPr>
        <w:t>小组组成</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sz w:val="24"/>
        </w:rPr>
        <w:t>LOPA</w:t>
      </w:r>
      <w:r>
        <w:rPr>
          <w:rFonts w:hAnsi="宋体" w:hint="eastAsia"/>
          <w:sz w:val="24"/>
        </w:rPr>
        <w:t>一般由一个小组完成。条款</w:t>
      </w:r>
      <w:r>
        <w:rPr>
          <w:rFonts w:hAnsi="宋体"/>
          <w:sz w:val="24"/>
        </w:rPr>
        <w:t>4.3</w:t>
      </w:r>
      <w:r>
        <w:rPr>
          <w:rFonts w:hAnsi="宋体" w:hint="eastAsia"/>
          <w:sz w:val="24"/>
        </w:rPr>
        <w:t>给出了</w:t>
      </w:r>
      <w:r>
        <w:rPr>
          <w:rFonts w:hAnsi="宋体"/>
          <w:sz w:val="24"/>
        </w:rPr>
        <w:t>LOPA</w:t>
      </w:r>
      <w:r>
        <w:rPr>
          <w:rFonts w:hAnsi="宋体" w:hint="eastAsia"/>
          <w:sz w:val="24"/>
        </w:rPr>
        <w:t>小组可能包含的人员，企业在开展</w:t>
      </w:r>
      <w:r>
        <w:rPr>
          <w:rFonts w:hAnsi="宋体"/>
          <w:sz w:val="24"/>
        </w:rPr>
        <w:t>LOPA</w:t>
      </w:r>
      <w:r>
        <w:rPr>
          <w:rFonts w:hAnsi="宋体" w:hint="eastAsia"/>
          <w:sz w:val="24"/>
        </w:rPr>
        <w:t>时，应根据项目的实际情况选择合适的人员组成</w:t>
      </w:r>
      <w:r>
        <w:rPr>
          <w:rFonts w:hAnsi="宋体"/>
          <w:sz w:val="24"/>
        </w:rPr>
        <w:t>LOPA</w:t>
      </w:r>
      <w:r>
        <w:rPr>
          <w:rFonts w:hAnsi="宋体" w:hint="eastAsia"/>
          <w:sz w:val="24"/>
        </w:rPr>
        <w:t>小组。</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（三）初始事件确认</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条款</w:t>
      </w:r>
      <w:r>
        <w:rPr>
          <w:rFonts w:hAnsi="宋体"/>
          <w:sz w:val="24"/>
        </w:rPr>
        <w:t>6.1</w:t>
      </w:r>
      <w:r>
        <w:rPr>
          <w:rFonts w:hAnsi="宋体" w:hint="eastAsia"/>
          <w:sz w:val="24"/>
        </w:rPr>
        <w:t>给出了初始事件的具体分类，企业在确定初始事件时，可根据场景的具体情况，按照初始事件的确定原则选择场景初始事件，不局限于表</w:t>
      </w:r>
      <w:r>
        <w:rPr>
          <w:rFonts w:hAnsi="宋体"/>
          <w:sz w:val="24"/>
        </w:rPr>
        <w:t>2</w:t>
      </w:r>
      <w:r>
        <w:rPr>
          <w:rFonts w:hAnsi="宋体" w:hint="eastAsia"/>
          <w:sz w:val="24"/>
        </w:rPr>
        <w:t>给出的</w:t>
      </w:r>
      <w:r>
        <w:rPr>
          <w:rFonts w:hAnsi="宋体" w:hint="eastAsia"/>
          <w:sz w:val="24"/>
        </w:rPr>
        <w:lastRenderedPageBreak/>
        <w:t>初始事件。</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（四）独立保护层评估</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独立保护层评估是</w:t>
      </w:r>
      <w:r>
        <w:rPr>
          <w:rFonts w:hAnsi="宋体"/>
          <w:sz w:val="24"/>
        </w:rPr>
        <w:t>LOPA</w:t>
      </w:r>
      <w:r>
        <w:rPr>
          <w:rFonts w:hAnsi="宋体" w:hint="eastAsia"/>
          <w:sz w:val="24"/>
        </w:rPr>
        <w:t>的核心内容。企业在开展</w:t>
      </w:r>
      <w:r>
        <w:rPr>
          <w:rFonts w:hAnsi="宋体"/>
          <w:sz w:val="24"/>
        </w:rPr>
        <w:t>LOPA</w:t>
      </w:r>
      <w:r>
        <w:rPr>
          <w:rFonts w:hAnsi="宋体" w:hint="eastAsia"/>
          <w:sz w:val="24"/>
        </w:rPr>
        <w:t>时，应严格按照条款</w:t>
      </w:r>
      <w:r>
        <w:rPr>
          <w:rFonts w:hAnsi="宋体"/>
          <w:sz w:val="24"/>
        </w:rPr>
        <w:t>7.2</w:t>
      </w:r>
      <w:r>
        <w:rPr>
          <w:rFonts w:hAnsi="宋体" w:hint="eastAsia"/>
          <w:sz w:val="24"/>
        </w:rPr>
        <w:t>的要求对保护层进行评估。</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（五）场景频率计算</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条款</w:t>
      </w:r>
      <w:r w:rsidRPr="008E783A">
        <w:rPr>
          <w:rFonts w:hAnsi="宋体"/>
          <w:sz w:val="24"/>
        </w:rPr>
        <w:t>8.2</w:t>
      </w:r>
      <w:r>
        <w:rPr>
          <w:rFonts w:hAnsi="宋体" w:hint="eastAsia"/>
          <w:sz w:val="24"/>
        </w:rPr>
        <w:t>给出了初始事件</w:t>
      </w:r>
      <w:r w:rsidRPr="008E783A">
        <w:rPr>
          <w:rFonts w:hAnsi="宋体" w:hint="eastAsia"/>
          <w:sz w:val="24"/>
        </w:rPr>
        <w:t>发生频率和</w:t>
      </w:r>
      <w:r>
        <w:rPr>
          <w:rFonts w:hAnsi="宋体" w:hint="eastAsia"/>
          <w:sz w:val="24"/>
        </w:rPr>
        <w:t>独立保护层</w:t>
      </w:r>
      <w:r w:rsidRPr="008E783A">
        <w:rPr>
          <w:rFonts w:hAnsi="宋体"/>
          <w:sz w:val="24"/>
        </w:rPr>
        <w:t>PFD</w:t>
      </w:r>
      <w:r>
        <w:rPr>
          <w:rFonts w:hAnsi="宋体" w:hint="eastAsia"/>
          <w:sz w:val="24"/>
        </w:rPr>
        <w:t>的数据来源和选择要求。企业在进行数据选择时，应严格按照条款</w:t>
      </w:r>
      <w:smartTag w:uri="urn:schemas-microsoft-com:office:smarttags" w:element="chsdate">
        <w:smartTagPr>
          <w:attr w:name="Year" w:val="1899"/>
          <w:attr w:name="Month" w:val="12"/>
          <w:attr w:name="Day" w:val="30"/>
          <w:attr w:name="IsLunarDate" w:val="False"/>
          <w:attr w:name="IsROCDate" w:val="False"/>
        </w:smartTagPr>
        <w:r>
          <w:rPr>
            <w:rFonts w:hAnsi="宋体"/>
            <w:sz w:val="24"/>
          </w:rPr>
          <w:t>8.2.2</w:t>
        </w:r>
      </w:smartTag>
      <w:r>
        <w:rPr>
          <w:rFonts w:hAnsi="宋体" w:hint="eastAsia"/>
          <w:sz w:val="24"/>
        </w:rPr>
        <w:t>和</w:t>
      </w:r>
      <w:r>
        <w:rPr>
          <w:rFonts w:hAnsi="宋体"/>
          <w:sz w:val="24"/>
        </w:rPr>
        <w:t>8.2.3</w:t>
      </w:r>
      <w:r>
        <w:rPr>
          <w:rFonts w:hAnsi="宋体" w:hint="eastAsia"/>
          <w:sz w:val="24"/>
        </w:rPr>
        <w:t>的要求进行，以保证计算结果的准确性。附录</w:t>
      </w:r>
      <w:r>
        <w:rPr>
          <w:rFonts w:hAnsi="宋体"/>
          <w:sz w:val="24"/>
        </w:rPr>
        <w:t>F</w:t>
      </w:r>
      <w:r>
        <w:rPr>
          <w:rFonts w:hAnsi="宋体" w:hint="eastAsia"/>
          <w:sz w:val="24"/>
        </w:rPr>
        <w:t>给出了数据推荐值，企业应根据具体情况合理选择数据值。</w:t>
      </w:r>
    </w:p>
    <w:p w:rsidR="00411D31"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（六）风险评估与决策</w:t>
      </w:r>
    </w:p>
    <w:p w:rsidR="00411D31" w:rsidRPr="008E783A" w:rsidRDefault="00411D31" w:rsidP="00F969A0">
      <w:pPr>
        <w:autoSpaceDE w:val="0"/>
        <w:autoSpaceDN w:val="0"/>
        <w:adjustRightInd w:val="0"/>
        <w:spacing w:line="360" w:lineRule="auto"/>
        <w:ind w:firstLineChars="200" w:firstLine="480"/>
        <w:jc w:val="left"/>
        <w:rPr>
          <w:rFonts w:hAnsi="宋体"/>
          <w:sz w:val="24"/>
        </w:rPr>
      </w:pPr>
      <w:r>
        <w:rPr>
          <w:rFonts w:hAnsi="宋体" w:hint="eastAsia"/>
          <w:sz w:val="24"/>
        </w:rPr>
        <w:t>附录</w:t>
      </w:r>
      <w:r>
        <w:rPr>
          <w:rFonts w:hAnsi="宋体"/>
          <w:sz w:val="24"/>
        </w:rPr>
        <w:t>D</w:t>
      </w:r>
      <w:r>
        <w:rPr>
          <w:rFonts w:hAnsi="宋体" w:hint="eastAsia"/>
          <w:sz w:val="24"/>
        </w:rPr>
        <w:t>给出了风险矩阵的参考形式。不同企业可采取不同的风险矩阵开展风险评估与决策。</w:t>
      </w:r>
    </w:p>
    <w:p w:rsidR="00411D31" w:rsidRPr="00FC7BFA" w:rsidRDefault="00411D31" w:rsidP="00136857">
      <w:pPr>
        <w:pStyle w:val="1"/>
        <w:rPr>
          <w:rFonts w:ascii="宋体"/>
          <w:sz w:val="28"/>
          <w:szCs w:val="28"/>
        </w:rPr>
      </w:pPr>
      <w:bookmarkStart w:id="18" w:name="_Toc322613886"/>
      <w:r>
        <w:rPr>
          <w:rFonts w:ascii="宋体" w:hAnsi="宋体"/>
          <w:sz w:val="28"/>
          <w:szCs w:val="28"/>
        </w:rPr>
        <w:t xml:space="preserve">7 </w:t>
      </w:r>
      <w:r>
        <w:rPr>
          <w:rFonts w:ascii="宋体" w:hAnsi="宋体" w:hint="eastAsia"/>
          <w:sz w:val="28"/>
          <w:szCs w:val="28"/>
        </w:rPr>
        <w:t>相关建议</w:t>
      </w:r>
      <w:bookmarkEnd w:id="18"/>
    </w:p>
    <w:p w:rsidR="00411D31" w:rsidRDefault="00411D31" w:rsidP="00F969A0">
      <w:pPr>
        <w:autoSpaceDE w:val="0"/>
        <w:autoSpaceDN w:val="0"/>
        <w:adjustRightInd w:val="0"/>
        <w:spacing w:line="360" w:lineRule="auto"/>
        <w:ind w:firstLineChars="200" w:firstLine="480"/>
        <w:jc w:val="left"/>
        <w:rPr>
          <w:rFonts w:hAnsi="宋体"/>
          <w:sz w:val="24"/>
        </w:rPr>
      </w:pPr>
      <w:r w:rsidRPr="00500E6A">
        <w:rPr>
          <w:rFonts w:hAnsi="宋体" w:hint="eastAsia"/>
          <w:sz w:val="24"/>
        </w:rPr>
        <w:t>本标准为推荐性标准，内容为推荐性条款。</w:t>
      </w:r>
    </w:p>
    <w:p w:rsidR="00411D31" w:rsidRDefault="00411D31" w:rsidP="00B55622">
      <w:pPr>
        <w:pStyle w:val="1"/>
        <w:rPr>
          <w:rFonts w:ascii="宋体"/>
          <w:sz w:val="28"/>
          <w:szCs w:val="28"/>
        </w:rPr>
      </w:pPr>
      <w:bookmarkStart w:id="19" w:name="_Toc322613887"/>
      <w:r>
        <w:rPr>
          <w:rFonts w:ascii="宋体" w:hAnsi="宋体"/>
          <w:sz w:val="28"/>
          <w:szCs w:val="28"/>
        </w:rPr>
        <w:t xml:space="preserve">8 </w:t>
      </w:r>
      <w:r>
        <w:rPr>
          <w:rFonts w:ascii="宋体" w:hAnsi="宋体" w:hint="eastAsia"/>
          <w:sz w:val="28"/>
          <w:szCs w:val="28"/>
        </w:rPr>
        <w:t>征求意见的反馈和处理情况</w:t>
      </w:r>
      <w:bookmarkEnd w:id="19"/>
    </w:p>
    <w:p w:rsidR="00411D31" w:rsidRPr="00B55622" w:rsidRDefault="00411D31" w:rsidP="00F969A0">
      <w:pPr>
        <w:autoSpaceDE w:val="0"/>
        <w:autoSpaceDN w:val="0"/>
        <w:adjustRightInd w:val="0"/>
        <w:spacing w:line="360" w:lineRule="auto"/>
        <w:ind w:firstLineChars="200" w:firstLine="480"/>
        <w:jc w:val="left"/>
        <w:rPr>
          <w:sz w:val="24"/>
        </w:rPr>
      </w:pPr>
    </w:p>
    <w:p w:rsidR="00411D31" w:rsidRPr="003A7660" w:rsidRDefault="00411D31" w:rsidP="003A7660">
      <w:pPr>
        <w:pStyle w:val="1"/>
        <w:rPr>
          <w:rFonts w:ascii="宋体"/>
          <w:sz w:val="28"/>
          <w:szCs w:val="28"/>
        </w:rPr>
      </w:pPr>
      <w:bookmarkStart w:id="20" w:name="_Toc322613888"/>
      <w:r w:rsidRPr="003A7660">
        <w:rPr>
          <w:rFonts w:ascii="宋体" w:hAnsi="宋体"/>
          <w:sz w:val="28"/>
          <w:szCs w:val="28"/>
        </w:rPr>
        <w:t xml:space="preserve">9 </w:t>
      </w:r>
      <w:r w:rsidRPr="003A7660">
        <w:rPr>
          <w:rFonts w:ascii="宋体" w:hAnsi="宋体" w:hint="eastAsia"/>
          <w:sz w:val="28"/>
          <w:szCs w:val="28"/>
        </w:rPr>
        <w:t>标准审查</w:t>
      </w:r>
      <w:bookmarkEnd w:id="20"/>
    </w:p>
    <w:sectPr w:rsidR="00411D31" w:rsidRPr="003A7660" w:rsidSect="003A766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F2A" w:rsidRDefault="00E03F2A">
      <w:r>
        <w:separator/>
      </w:r>
    </w:p>
  </w:endnote>
  <w:endnote w:type="continuationSeparator" w:id="1">
    <w:p w:rsidR="00E03F2A" w:rsidRDefault="00E03F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31" w:rsidRDefault="00EE26B4" w:rsidP="00BB6C93">
    <w:pPr>
      <w:pStyle w:val="a9"/>
      <w:framePr w:wrap="around" w:vAnchor="text" w:hAnchor="margin" w:xAlign="center" w:y="1"/>
      <w:rPr>
        <w:rStyle w:val="aa"/>
      </w:rPr>
    </w:pPr>
    <w:r>
      <w:rPr>
        <w:rStyle w:val="aa"/>
      </w:rPr>
      <w:fldChar w:fldCharType="begin"/>
    </w:r>
    <w:r w:rsidR="00411D31">
      <w:rPr>
        <w:rStyle w:val="aa"/>
      </w:rPr>
      <w:instrText xml:space="preserve">PAGE  </w:instrText>
    </w:r>
    <w:r>
      <w:rPr>
        <w:rStyle w:val="aa"/>
      </w:rPr>
      <w:fldChar w:fldCharType="end"/>
    </w:r>
  </w:p>
  <w:p w:rsidR="00411D31" w:rsidRDefault="00411D3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31" w:rsidRDefault="00EE26B4" w:rsidP="00BB6C93">
    <w:pPr>
      <w:pStyle w:val="a9"/>
      <w:framePr w:wrap="around" w:vAnchor="text" w:hAnchor="margin" w:xAlign="center" w:y="1"/>
      <w:rPr>
        <w:rStyle w:val="aa"/>
      </w:rPr>
    </w:pPr>
    <w:r>
      <w:rPr>
        <w:rStyle w:val="aa"/>
      </w:rPr>
      <w:fldChar w:fldCharType="begin"/>
    </w:r>
    <w:r w:rsidR="00411D31">
      <w:rPr>
        <w:rStyle w:val="aa"/>
      </w:rPr>
      <w:instrText xml:space="preserve">PAGE  </w:instrText>
    </w:r>
    <w:r>
      <w:rPr>
        <w:rStyle w:val="aa"/>
      </w:rPr>
      <w:fldChar w:fldCharType="separate"/>
    </w:r>
    <w:r w:rsidR="00F969A0">
      <w:rPr>
        <w:rStyle w:val="aa"/>
        <w:noProof/>
      </w:rPr>
      <w:t>1</w:t>
    </w:r>
    <w:r>
      <w:rPr>
        <w:rStyle w:val="aa"/>
      </w:rPr>
      <w:fldChar w:fldCharType="end"/>
    </w:r>
  </w:p>
  <w:p w:rsidR="00411D31" w:rsidRDefault="00411D3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31" w:rsidRDefault="00411D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F2A" w:rsidRDefault="00E03F2A">
      <w:r>
        <w:separator/>
      </w:r>
    </w:p>
  </w:footnote>
  <w:footnote w:type="continuationSeparator" w:id="1">
    <w:p w:rsidR="00E03F2A" w:rsidRDefault="00E03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31" w:rsidRDefault="00411D3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31" w:rsidRDefault="00411D31" w:rsidP="00D81FF6">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31" w:rsidRDefault="00411D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506CF"/>
    <w:multiLevelType w:val="hybridMultilevel"/>
    <w:tmpl w:val="D270CCFA"/>
    <w:lvl w:ilvl="0" w:tplc="ED76605C">
      <w:start w:val="1"/>
      <w:numFmt w:val="bullet"/>
      <w:lvlText w:val=""/>
      <w:lvlJc w:val="left"/>
      <w:pPr>
        <w:tabs>
          <w:tab w:val="num" w:pos="1880"/>
        </w:tabs>
        <w:ind w:left="1880" w:hanging="420"/>
      </w:pPr>
      <w:rPr>
        <w:rFonts w:ascii="Wingdings" w:hAnsi="Wingdings" w:hint="default"/>
      </w:rPr>
    </w:lvl>
    <w:lvl w:ilvl="1" w:tplc="ED76605C">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
    <w:nsid w:val="52461F55"/>
    <w:multiLevelType w:val="hybridMultilevel"/>
    <w:tmpl w:val="075005A6"/>
    <w:lvl w:ilvl="0" w:tplc="04090011">
      <w:start w:val="1"/>
      <w:numFmt w:val="decimal"/>
      <w:lvlText w:val="%1)"/>
      <w:lvlJc w:val="left"/>
      <w:pPr>
        <w:tabs>
          <w:tab w:val="num" w:pos="960"/>
        </w:tabs>
        <w:ind w:left="960" w:hanging="42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2">
    <w:nsid w:val="5582372D"/>
    <w:multiLevelType w:val="multilevel"/>
    <w:tmpl w:val="075005A6"/>
    <w:lvl w:ilvl="0">
      <w:start w:val="1"/>
      <w:numFmt w:val="decimal"/>
      <w:lvlText w:val="%1)"/>
      <w:lvlJc w:val="left"/>
      <w:pPr>
        <w:tabs>
          <w:tab w:val="num" w:pos="960"/>
        </w:tabs>
        <w:ind w:left="960" w:hanging="420"/>
      </w:pPr>
      <w:rPr>
        <w:rFonts w:cs="Times New Roman" w:hint="default"/>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3">
    <w:nsid w:val="58DD5CDB"/>
    <w:multiLevelType w:val="hybridMultilevel"/>
    <w:tmpl w:val="29806AD4"/>
    <w:lvl w:ilvl="0" w:tplc="ED76605C">
      <w:start w:val="1"/>
      <w:numFmt w:val="bullet"/>
      <w:lvlText w:val=""/>
      <w:lvlJc w:val="left"/>
      <w:pPr>
        <w:tabs>
          <w:tab w:val="num" w:pos="1880"/>
        </w:tabs>
        <w:ind w:left="1880" w:hanging="420"/>
      </w:pPr>
      <w:rPr>
        <w:rFonts w:ascii="Wingdings" w:hAnsi="Wingdings" w:hint="default"/>
      </w:rPr>
    </w:lvl>
    <w:lvl w:ilvl="1" w:tplc="ED76605C">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5D0B38AA"/>
    <w:multiLevelType w:val="multilevel"/>
    <w:tmpl w:val="47C24D7E"/>
    <w:lvl w:ilvl="0">
      <w:start w:val="1"/>
      <w:numFmt w:val="decimal"/>
      <w:lvlText w:val="[%1]"/>
      <w:lvlJc w:val="left"/>
      <w:pPr>
        <w:tabs>
          <w:tab w:val="num" w:pos="361"/>
        </w:tabs>
        <w:ind w:left="361" w:hanging="360"/>
      </w:pPr>
      <w:rPr>
        <w:rFonts w:cs="Times New Roman" w:hint="default"/>
      </w:rPr>
    </w:lvl>
    <w:lvl w:ilvl="1">
      <w:start w:val="1"/>
      <w:numFmt w:val="lowerLetter"/>
      <w:lvlText w:val="%2)"/>
      <w:lvlJc w:val="left"/>
      <w:pPr>
        <w:tabs>
          <w:tab w:val="num" w:pos="841"/>
        </w:tabs>
        <w:ind w:left="841" w:hanging="420"/>
      </w:pPr>
      <w:rPr>
        <w:rFonts w:cs="Times New Roman"/>
      </w:rPr>
    </w:lvl>
    <w:lvl w:ilvl="2">
      <w:start w:val="1"/>
      <w:numFmt w:val="lowerRoman"/>
      <w:lvlText w:val="%3."/>
      <w:lvlJc w:val="right"/>
      <w:pPr>
        <w:tabs>
          <w:tab w:val="num" w:pos="1261"/>
        </w:tabs>
        <w:ind w:left="1261" w:hanging="420"/>
      </w:pPr>
      <w:rPr>
        <w:rFonts w:cs="Times New Roman"/>
      </w:rPr>
    </w:lvl>
    <w:lvl w:ilvl="3">
      <w:start w:val="1"/>
      <w:numFmt w:val="decimal"/>
      <w:lvlText w:val="%4."/>
      <w:lvlJc w:val="left"/>
      <w:pPr>
        <w:tabs>
          <w:tab w:val="num" w:pos="1681"/>
        </w:tabs>
        <w:ind w:left="1681" w:hanging="420"/>
      </w:pPr>
      <w:rPr>
        <w:rFonts w:cs="Times New Roman"/>
      </w:rPr>
    </w:lvl>
    <w:lvl w:ilvl="4">
      <w:start w:val="1"/>
      <w:numFmt w:val="lowerLetter"/>
      <w:lvlText w:val="%5)"/>
      <w:lvlJc w:val="left"/>
      <w:pPr>
        <w:tabs>
          <w:tab w:val="num" w:pos="2101"/>
        </w:tabs>
        <w:ind w:left="2101" w:hanging="420"/>
      </w:pPr>
      <w:rPr>
        <w:rFonts w:cs="Times New Roman"/>
      </w:rPr>
    </w:lvl>
    <w:lvl w:ilvl="5">
      <w:start w:val="1"/>
      <w:numFmt w:val="lowerRoman"/>
      <w:lvlText w:val="%6."/>
      <w:lvlJc w:val="right"/>
      <w:pPr>
        <w:tabs>
          <w:tab w:val="num" w:pos="2521"/>
        </w:tabs>
        <w:ind w:left="2521" w:hanging="420"/>
      </w:pPr>
      <w:rPr>
        <w:rFonts w:cs="Times New Roman"/>
      </w:rPr>
    </w:lvl>
    <w:lvl w:ilvl="6">
      <w:start w:val="1"/>
      <w:numFmt w:val="decimal"/>
      <w:lvlText w:val="%7."/>
      <w:lvlJc w:val="left"/>
      <w:pPr>
        <w:tabs>
          <w:tab w:val="num" w:pos="2941"/>
        </w:tabs>
        <w:ind w:left="2941" w:hanging="420"/>
      </w:pPr>
      <w:rPr>
        <w:rFonts w:cs="Times New Roman"/>
      </w:rPr>
    </w:lvl>
    <w:lvl w:ilvl="7">
      <w:start w:val="1"/>
      <w:numFmt w:val="lowerLetter"/>
      <w:lvlText w:val="%8)"/>
      <w:lvlJc w:val="left"/>
      <w:pPr>
        <w:tabs>
          <w:tab w:val="num" w:pos="3361"/>
        </w:tabs>
        <w:ind w:left="3361" w:hanging="420"/>
      </w:pPr>
      <w:rPr>
        <w:rFonts w:cs="Times New Roman"/>
      </w:rPr>
    </w:lvl>
    <w:lvl w:ilvl="8">
      <w:start w:val="1"/>
      <w:numFmt w:val="lowerRoman"/>
      <w:lvlText w:val="%9."/>
      <w:lvlJc w:val="right"/>
      <w:pPr>
        <w:tabs>
          <w:tab w:val="num" w:pos="3781"/>
        </w:tabs>
        <w:ind w:left="3781"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950"/>
    <w:rsid w:val="000020EC"/>
    <w:rsid w:val="000027FC"/>
    <w:rsid w:val="00004015"/>
    <w:rsid w:val="0001555E"/>
    <w:rsid w:val="0004792A"/>
    <w:rsid w:val="00050B07"/>
    <w:rsid w:val="00051444"/>
    <w:rsid w:val="00065339"/>
    <w:rsid w:val="00072B79"/>
    <w:rsid w:val="00081974"/>
    <w:rsid w:val="00083CB6"/>
    <w:rsid w:val="0008563A"/>
    <w:rsid w:val="0009248D"/>
    <w:rsid w:val="00093253"/>
    <w:rsid w:val="000A4F49"/>
    <w:rsid w:val="000B5FA9"/>
    <w:rsid w:val="000B65EE"/>
    <w:rsid w:val="000D0A0C"/>
    <w:rsid w:val="000D5DF8"/>
    <w:rsid w:val="000D69F7"/>
    <w:rsid w:val="000D74CF"/>
    <w:rsid w:val="000E5A6C"/>
    <w:rsid w:val="000E61EE"/>
    <w:rsid w:val="000F0BD9"/>
    <w:rsid w:val="000F0C8F"/>
    <w:rsid w:val="000F321B"/>
    <w:rsid w:val="00112317"/>
    <w:rsid w:val="0011351D"/>
    <w:rsid w:val="00121A7C"/>
    <w:rsid w:val="00121E7B"/>
    <w:rsid w:val="00126995"/>
    <w:rsid w:val="00127678"/>
    <w:rsid w:val="0013141F"/>
    <w:rsid w:val="001344EF"/>
    <w:rsid w:val="00136857"/>
    <w:rsid w:val="00151F2A"/>
    <w:rsid w:val="00163220"/>
    <w:rsid w:val="00173A5E"/>
    <w:rsid w:val="00174D0B"/>
    <w:rsid w:val="001818DF"/>
    <w:rsid w:val="00185930"/>
    <w:rsid w:val="00196755"/>
    <w:rsid w:val="001A1ABE"/>
    <w:rsid w:val="001B0B79"/>
    <w:rsid w:val="001C3A50"/>
    <w:rsid w:val="001D13F4"/>
    <w:rsid w:val="001E09B6"/>
    <w:rsid w:val="001E3CE9"/>
    <w:rsid w:val="001E5CED"/>
    <w:rsid w:val="0020197A"/>
    <w:rsid w:val="002057C5"/>
    <w:rsid w:val="00220CFB"/>
    <w:rsid w:val="002267E7"/>
    <w:rsid w:val="00227036"/>
    <w:rsid w:val="00234714"/>
    <w:rsid w:val="002376DB"/>
    <w:rsid w:val="002465AB"/>
    <w:rsid w:val="0024674C"/>
    <w:rsid w:val="00246EF9"/>
    <w:rsid w:val="002568B6"/>
    <w:rsid w:val="00256D14"/>
    <w:rsid w:val="002604BE"/>
    <w:rsid w:val="00265786"/>
    <w:rsid w:val="00275219"/>
    <w:rsid w:val="00283F4C"/>
    <w:rsid w:val="00291425"/>
    <w:rsid w:val="00295689"/>
    <w:rsid w:val="0029713C"/>
    <w:rsid w:val="002A4B3E"/>
    <w:rsid w:val="002B1E15"/>
    <w:rsid w:val="002C3BED"/>
    <w:rsid w:val="002D20A8"/>
    <w:rsid w:val="002D7F65"/>
    <w:rsid w:val="002E01AA"/>
    <w:rsid w:val="002E4896"/>
    <w:rsid w:val="002F25FA"/>
    <w:rsid w:val="002F361A"/>
    <w:rsid w:val="002F5DD8"/>
    <w:rsid w:val="00302616"/>
    <w:rsid w:val="00330221"/>
    <w:rsid w:val="0033151B"/>
    <w:rsid w:val="00332B40"/>
    <w:rsid w:val="0034260E"/>
    <w:rsid w:val="003464D0"/>
    <w:rsid w:val="00357045"/>
    <w:rsid w:val="0036468D"/>
    <w:rsid w:val="0037166C"/>
    <w:rsid w:val="00377B7F"/>
    <w:rsid w:val="003928D3"/>
    <w:rsid w:val="003A7660"/>
    <w:rsid w:val="003B452E"/>
    <w:rsid w:val="003C0309"/>
    <w:rsid w:val="003C43D8"/>
    <w:rsid w:val="003E0EDC"/>
    <w:rsid w:val="003E5DBE"/>
    <w:rsid w:val="003F04B6"/>
    <w:rsid w:val="003F31E8"/>
    <w:rsid w:val="003F7928"/>
    <w:rsid w:val="00402A34"/>
    <w:rsid w:val="00411D31"/>
    <w:rsid w:val="00422B71"/>
    <w:rsid w:val="00430FC3"/>
    <w:rsid w:val="00431D1C"/>
    <w:rsid w:val="004531C8"/>
    <w:rsid w:val="004620E1"/>
    <w:rsid w:val="00465950"/>
    <w:rsid w:val="00466316"/>
    <w:rsid w:val="00471341"/>
    <w:rsid w:val="0048367C"/>
    <w:rsid w:val="00483C85"/>
    <w:rsid w:val="00494EDA"/>
    <w:rsid w:val="004B37BC"/>
    <w:rsid w:val="004C1068"/>
    <w:rsid w:val="004D717B"/>
    <w:rsid w:val="004D75C2"/>
    <w:rsid w:val="004E09B0"/>
    <w:rsid w:val="004E26D9"/>
    <w:rsid w:val="004F0707"/>
    <w:rsid w:val="004F1018"/>
    <w:rsid w:val="004F105D"/>
    <w:rsid w:val="004F1610"/>
    <w:rsid w:val="00500E6A"/>
    <w:rsid w:val="005177B0"/>
    <w:rsid w:val="00526C9E"/>
    <w:rsid w:val="00532288"/>
    <w:rsid w:val="005470B5"/>
    <w:rsid w:val="005544F8"/>
    <w:rsid w:val="0056123E"/>
    <w:rsid w:val="0056473E"/>
    <w:rsid w:val="00567EF5"/>
    <w:rsid w:val="005705A8"/>
    <w:rsid w:val="00581C62"/>
    <w:rsid w:val="00586B2C"/>
    <w:rsid w:val="005878FE"/>
    <w:rsid w:val="005A2B10"/>
    <w:rsid w:val="005A6351"/>
    <w:rsid w:val="005B4565"/>
    <w:rsid w:val="005C5341"/>
    <w:rsid w:val="005D2F37"/>
    <w:rsid w:val="005E7BBB"/>
    <w:rsid w:val="005F0BB6"/>
    <w:rsid w:val="005F73C5"/>
    <w:rsid w:val="00604721"/>
    <w:rsid w:val="0061250D"/>
    <w:rsid w:val="00614173"/>
    <w:rsid w:val="006242B5"/>
    <w:rsid w:val="00627DAE"/>
    <w:rsid w:val="00635990"/>
    <w:rsid w:val="006520EC"/>
    <w:rsid w:val="00654A7E"/>
    <w:rsid w:val="006557EC"/>
    <w:rsid w:val="006636E0"/>
    <w:rsid w:val="006656B4"/>
    <w:rsid w:val="00673A03"/>
    <w:rsid w:val="00673D33"/>
    <w:rsid w:val="006742A3"/>
    <w:rsid w:val="0067529C"/>
    <w:rsid w:val="006813B0"/>
    <w:rsid w:val="006926A5"/>
    <w:rsid w:val="006A4D51"/>
    <w:rsid w:val="006A5F18"/>
    <w:rsid w:val="006B0B10"/>
    <w:rsid w:val="006B5ECB"/>
    <w:rsid w:val="006C26CA"/>
    <w:rsid w:val="006C2D7A"/>
    <w:rsid w:val="006D4C07"/>
    <w:rsid w:val="006E2678"/>
    <w:rsid w:val="00723527"/>
    <w:rsid w:val="00725C63"/>
    <w:rsid w:val="0073110A"/>
    <w:rsid w:val="00742975"/>
    <w:rsid w:val="007532E8"/>
    <w:rsid w:val="00754D37"/>
    <w:rsid w:val="007674C7"/>
    <w:rsid w:val="00770D27"/>
    <w:rsid w:val="0077415B"/>
    <w:rsid w:val="007800D1"/>
    <w:rsid w:val="00790084"/>
    <w:rsid w:val="00790935"/>
    <w:rsid w:val="007B51B5"/>
    <w:rsid w:val="007C389D"/>
    <w:rsid w:val="007D6CF1"/>
    <w:rsid w:val="007E12B9"/>
    <w:rsid w:val="007E1337"/>
    <w:rsid w:val="007E3080"/>
    <w:rsid w:val="007E5CE8"/>
    <w:rsid w:val="007E6651"/>
    <w:rsid w:val="008006A8"/>
    <w:rsid w:val="00802290"/>
    <w:rsid w:val="008071EE"/>
    <w:rsid w:val="00816D20"/>
    <w:rsid w:val="00821EB5"/>
    <w:rsid w:val="00824F17"/>
    <w:rsid w:val="008269CF"/>
    <w:rsid w:val="00832A74"/>
    <w:rsid w:val="0083671B"/>
    <w:rsid w:val="0084234B"/>
    <w:rsid w:val="008425D8"/>
    <w:rsid w:val="00842677"/>
    <w:rsid w:val="00850458"/>
    <w:rsid w:val="00851AFE"/>
    <w:rsid w:val="00852F01"/>
    <w:rsid w:val="008549F0"/>
    <w:rsid w:val="00854D15"/>
    <w:rsid w:val="00861A46"/>
    <w:rsid w:val="008636E5"/>
    <w:rsid w:val="00872FFA"/>
    <w:rsid w:val="008734A6"/>
    <w:rsid w:val="0087402D"/>
    <w:rsid w:val="00875DFE"/>
    <w:rsid w:val="00876207"/>
    <w:rsid w:val="00882008"/>
    <w:rsid w:val="00882768"/>
    <w:rsid w:val="00883D59"/>
    <w:rsid w:val="008872EE"/>
    <w:rsid w:val="008A0513"/>
    <w:rsid w:val="008A33BC"/>
    <w:rsid w:val="008A569F"/>
    <w:rsid w:val="008B2B23"/>
    <w:rsid w:val="008C34E9"/>
    <w:rsid w:val="008D391B"/>
    <w:rsid w:val="008E23F9"/>
    <w:rsid w:val="008E5A3B"/>
    <w:rsid w:val="008E7563"/>
    <w:rsid w:val="008E783A"/>
    <w:rsid w:val="0090532F"/>
    <w:rsid w:val="009108A2"/>
    <w:rsid w:val="0091350A"/>
    <w:rsid w:val="009207C7"/>
    <w:rsid w:val="00921250"/>
    <w:rsid w:val="0092681B"/>
    <w:rsid w:val="009337B8"/>
    <w:rsid w:val="009351B3"/>
    <w:rsid w:val="009461AF"/>
    <w:rsid w:val="00947C1E"/>
    <w:rsid w:val="00956942"/>
    <w:rsid w:val="00970C21"/>
    <w:rsid w:val="00981918"/>
    <w:rsid w:val="00983290"/>
    <w:rsid w:val="0098793E"/>
    <w:rsid w:val="00992B9A"/>
    <w:rsid w:val="009957BD"/>
    <w:rsid w:val="009A1127"/>
    <w:rsid w:val="009A1326"/>
    <w:rsid w:val="009A201E"/>
    <w:rsid w:val="009C115A"/>
    <w:rsid w:val="009C2F3E"/>
    <w:rsid w:val="009D0259"/>
    <w:rsid w:val="009D109F"/>
    <w:rsid w:val="009D1FFE"/>
    <w:rsid w:val="009D4F25"/>
    <w:rsid w:val="009E03B9"/>
    <w:rsid w:val="009E53CD"/>
    <w:rsid w:val="009E6D56"/>
    <w:rsid w:val="009F27FF"/>
    <w:rsid w:val="009F5944"/>
    <w:rsid w:val="00A001CD"/>
    <w:rsid w:val="00A00B20"/>
    <w:rsid w:val="00A02254"/>
    <w:rsid w:val="00A15CC5"/>
    <w:rsid w:val="00A23CA8"/>
    <w:rsid w:val="00A25995"/>
    <w:rsid w:val="00A3601D"/>
    <w:rsid w:val="00A36B3C"/>
    <w:rsid w:val="00A41D1B"/>
    <w:rsid w:val="00A43C8A"/>
    <w:rsid w:val="00A44274"/>
    <w:rsid w:val="00A64542"/>
    <w:rsid w:val="00A7146B"/>
    <w:rsid w:val="00A76997"/>
    <w:rsid w:val="00A775E5"/>
    <w:rsid w:val="00A832D7"/>
    <w:rsid w:val="00A84355"/>
    <w:rsid w:val="00A91A3A"/>
    <w:rsid w:val="00A94298"/>
    <w:rsid w:val="00AA4836"/>
    <w:rsid w:val="00AA5790"/>
    <w:rsid w:val="00AB4A73"/>
    <w:rsid w:val="00AB5116"/>
    <w:rsid w:val="00AC1926"/>
    <w:rsid w:val="00AD213B"/>
    <w:rsid w:val="00AD2B18"/>
    <w:rsid w:val="00AE1869"/>
    <w:rsid w:val="00AF0392"/>
    <w:rsid w:val="00AF049A"/>
    <w:rsid w:val="00AF2448"/>
    <w:rsid w:val="00AF316A"/>
    <w:rsid w:val="00B04592"/>
    <w:rsid w:val="00B074BE"/>
    <w:rsid w:val="00B322E5"/>
    <w:rsid w:val="00B3334B"/>
    <w:rsid w:val="00B47B6E"/>
    <w:rsid w:val="00B50C0D"/>
    <w:rsid w:val="00B534BC"/>
    <w:rsid w:val="00B55622"/>
    <w:rsid w:val="00B630C6"/>
    <w:rsid w:val="00B65DEA"/>
    <w:rsid w:val="00B70506"/>
    <w:rsid w:val="00B74188"/>
    <w:rsid w:val="00B75668"/>
    <w:rsid w:val="00B82CE5"/>
    <w:rsid w:val="00B92F67"/>
    <w:rsid w:val="00BB0FD3"/>
    <w:rsid w:val="00BB6C93"/>
    <w:rsid w:val="00BC2C00"/>
    <w:rsid w:val="00BD437A"/>
    <w:rsid w:val="00BF174F"/>
    <w:rsid w:val="00C01BB3"/>
    <w:rsid w:val="00C30CA9"/>
    <w:rsid w:val="00C3214F"/>
    <w:rsid w:val="00C35B30"/>
    <w:rsid w:val="00C51544"/>
    <w:rsid w:val="00C648F6"/>
    <w:rsid w:val="00C81468"/>
    <w:rsid w:val="00C81D36"/>
    <w:rsid w:val="00C85AF9"/>
    <w:rsid w:val="00CB0937"/>
    <w:rsid w:val="00CC7F32"/>
    <w:rsid w:val="00CE33B7"/>
    <w:rsid w:val="00CE6B5B"/>
    <w:rsid w:val="00CF2F44"/>
    <w:rsid w:val="00D30E42"/>
    <w:rsid w:val="00D31EA4"/>
    <w:rsid w:val="00D7234E"/>
    <w:rsid w:val="00D72F5E"/>
    <w:rsid w:val="00D734AE"/>
    <w:rsid w:val="00D77276"/>
    <w:rsid w:val="00D81C87"/>
    <w:rsid w:val="00D81FF6"/>
    <w:rsid w:val="00D9277B"/>
    <w:rsid w:val="00D95619"/>
    <w:rsid w:val="00D95ACB"/>
    <w:rsid w:val="00DC543E"/>
    <w:rsid w:val="00DC5495"/>
    <w:rsid w:val="00DC65CF"/>
    <w:rsid w:val="00DD720F"/>
    <w:rsid w:val="00DF23BD"/>
    <w:rsid w:val="00E03166"/>
    <w:rsid w:val="00E03F2A"/>
    <w:rsid w:val="00E11DD9"/>
    <w:rsid w:val="00E16AE9"/>
    <w:rsid w:val="00E56890"/>
    <w:rsid w:val="00E57397"/>
    <w:rsid w:val="00E72C7C"/>
    <w:rsid w:val="00E808DE"/>
    <w:rsid w:val="00E81D6C"/>
    <w:rsid w:val="00E8591E"/>
    <w:rsid w:val="00E940A8"/>
    <w:rsid w:val="00EA4F3B"/>
    <w:rsid w:val="00EA69F5"/>
    <w:rsid w:val="00EB4107"/>
    <w:rsid w:val="00EC38CA"/>
    <w:rsid w:val="00EC403F"/>
    <w:rsid w:val="00ED25B1"/>
    <w:rsid w:val="00ED6750"/>
    <w:rsid w:val="00EE26B4"/>
    <w:rsid w:val="00EE32F8"/>
    <w:rsid w:val="00EF1EB0"/>
    <w:rsid w:val="00EF345A"/>
    <w:rsid w:val="00EF751E"/>
    <w:rsid w:val="00EF7565"/>
    <w:rsid w:val="00F001B1"/>
    <w:rsid w:val="00F0044D"/>
    <w:rsid w:val="00F131C7"/>
    <w:rsid w:val="00F17728"/>
    <w:rsid w:val="00F42E97"/>
    <w:rsid w:val="00F607CC"/>
    <w:rsid w:val="00F60FFA"/>
    <w:rsid w:val="00F673D3"/>
    <w:rsid w:val="00F76C93"/>
    <w:rsid w:val="00F77770"/>
    <w:rsid w:val="00F81051"/>
    <w:rsid w:val="00F81A92"/>
    <w:rsid w:val="00F969A0"/>
    <w:rsid w:val="00FA3A9E"/>
    <w:rsid w:val="00FA677A"/>
    <w:rsid w:val="00FA7F00"/>
    <w:rsid w:val="00FB169A"/>
    <w:rsid w:val="00FB1B3F"/>
    <w:rsid w:val="00FB4A7C"/>
    <w:rsid w:val="00FB5160"/>
    <w:rsid w:val="00FB5FFD"/>
    <w:rsid w:val="00FC7BFA"/>
    <w:rsid w:val="00FD100A"/>
    <w:rsid w:val="00FE39D2"/>
    <w:rsid w:val="00FF73C6"/>
    <w:rsid w:val="00FF7A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45"/>
    <w:pPr>
      <w:widowControl w:val="0"/>
      <w:jc w:val="both"/>
    </w:pPr>
    <w:rPr>
      <w:kern w:val="2"/>
      <w:sz w:val="21"/>
    </w:rPr>
  </w:style>
  <w:style w:type="paragraph" w:styleId="1">
    <w:name w:val="heading 1"/>
    <w:basedOn w:val="a"/>
    <w:next w:val="a"/>
    <w:link w:val="1Char"/>
    <w:uiPriority w:val="99"/>
    <w:qFormat/>
    <w:rsid w:val="00EC403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C403F"/>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uiPriority w:val="99"/>
    <w:qFormat/>
    <w:rsid w:val="00B47B6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7E665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41D1"/>
    <w:rPr>
      <w:b/>
      <w:bCs/>
      <w:kern w:val="44"/>
      <w:sz w:val="44"/>
      <w:szCs w:val="44"/>
    </w:rPr>
  </w:style>
  <w:style w:type="character" w:customStyle="1" w:styleId="2Char">
    <w:name w:val="标题 2 Char"/>
    <w:basedOn w:val="a0"/>
    <w:link w:val="2"/>
    <w:uiPriority w:val="9"/>
    <w:semiHidden/>
    <w:rsid w:val="005841D1"/>
    <w:rPr>
      <w:rFonts w:ascii="Cambria" w:eastAsia="宋体" w:hAnsi="Cambria" w:cs="Times New Roman"/>
      <w:b/>
      <w:bCs/>
      <w:sz w:val="32"/>
      <w:szCs w:val="32"/>
    </w:rPr>
  </w:style>
  <w:style w:type="character" w:customStyle="1" w:styleId="4Char">
    <w:name w:val="标题 4 Char"/>
    <w:basedOn w:val="a0"/>
    <w:link w:val="4"/>
    <w:uiPriority w:val="9"/>
    <w:semiHidden/>
    <w:rsid w:val="005841D1"/>
    <w:rPr>
      <w:rFonts w:ascii="Cambria" w:eastAsia="宋体" w:hAnsi="Cambria" w:cs="Times New Roman"/>
      <w:b/>
      <w:bCs/>
      <w:sz w:val="28"/>
      <w:szCs w:val="28"/>
    </w:rPr>
  </w:style>
  <w:style w:type="character" w:customStyle="1" w:styleId="5Char">
    <w:name w:val="标题 5 Char"/>
    <w:basedOn w:val="a0"/>
    <w:link w:val="5"/>
    <w:uiPriority w:val="9"/>
    <w:semiHidden/>
    <w:rsid w:val="005841D1"/>
    <w:rPr>
      <w:b/>
      <w:bCs/>
      <w:sz w:val="28"/>
      <w:szCs w:val="28"/>
    </w:rPr>
  </w:style>
  <w:style w:type="paragraph" w:customStyle="1" w:styleId="a3">
    <w:name w:val="封面标准名称"/>
    <w:uiPriority w:val="99"/>
    <w:rsid w:val="0046595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4">
    <w:name w:val="封面标准文稿类别"/>
    <w:uiPriority w:val="99"/>
    <w:rsid w:val="00AD2B18"/>
    <w:pPr>
      <w:spacing w:before="440" w:line="400" w:lineRule="exact"/>
      <w:jc w:val="center"/>
    </w:pPr>
    <w:rPr>
      <w:rFonts w:ascii="宋体"/>
      <w:sz w:val="24"/>
    </w:rPr>
  </w:style>
  <w:style w:type="paragraph" w:customStyle="1" w:styleId="a5">
    <w:name w:val="段"/>
    <w:link w:val="Char"/>
    <w:uiPriority w:val="99"/>
    <w:rsid w:val="003928D3"/>
    <w:pPr>
      <w:autoSpaceDE w:val="0"/>
      <w:autoSpaceDN w:val="0"/>
      <w:ind w:firstLineChars="200" w:firstLine="200"/>
      <w:jc w:val="both"/>
    </w:pPr>
    <w:rPr>
      <w:rFonts w:ascii="宋体"/>
      <w:noProof/>
      <w:sz w:val="21"/>
    </w:rPr>
  </w:style>
  <w:style w:type="paragraph" w:customStyle="1" w:styleId="a6">
    <w:name w:val="导则正文"/>
    <w:basedOn w:val="a"/>
    <w:link w:val="Char0"/>
    <w:uiPriority w:val="99"/>
    <w:rsid w:val="002A4B3E"/>
    <w:pPr>
      <w:spacing w:line="360" w:lineRule="auto"/>
      <w:ind w:firstLine="482"/>
    </w:pPr>
    <w:rPr>
      <w:szCs w:val="21"/>
    </w:rPr>
  </w:style>
  <w:style w:type="character" w:customStyle="1" w:styleId="Char0">
    <w:name w:val="导则正文 Char"/>
    <w:basedOn w:val="a0"/>
    <w:link w:val="a6"/>
    <w:uiPriority w:val="99"/>
    <w:locked/>
    <w:rsid w:val="002A4B3E"/>
    <w:rPr>
      <w:rFonts w:eastAsia="宋体" w:cs="Times New Roman"/>
      <w:kern w:val="2"/>
      <w:sz w:val="21"/>
      <w:szCs w:val="21"/>
      <w:lang w:val="en-US" w:eastAsia="zh-CN" w:bidi="ar-SA"/>
    </w:rPr>
  </w:style>
  <w:style w:type="paragraph" w:styleId="a7">
    <w:name w:val="Document Map"/>
    <w:basedOn w:val="a"/>
    <w:link w:val="Char1"/>
    <w:uiPriority w:val="99"/>
    <w:semiHidden/>
    <w:rsid w:val="00EC403F"/>
    <w:pPr>
      <w:shd w:val="clear" w:color="auto" w:fill="000080"/>
    </w:pPr>
  </w:style>
  <w:style w:type="character" w:customStyle="1" w:styleId="Char1">
    <w:name w:val="文档结构图 Char"/>
    <w:basedOn w:val="a0"/>
    <w:link w:val="a7"/>
    <w:uiPriority w:val="99"/>
    <w:semiHidden/>
    <w:rsid w:val="005841D1"/>
    <w:rPr>
      <w:sz w:val="0"/>
      <w:szCs w:val="0"/>
    </w:rPr>
  </w:style>
  <w:style w:type="paragraph" w:styleId="10">
    <w:name w:val="toc 1"/>
    <w:basedOn w:val="a"/>
    <w:next w:val="a"/>
    <w:autoRedefine/>
    <w:uiPriority w:val="99"/>
    <w:rsid w:val="00FB5160"/>
  </w:style>
  <w:style w:type="paragraph" w:styleId="20">
    <w:name w:val="toc 2"/>
    <w:basedOn w:val="a"/>
    <w:next w:val="a"/>
    <w:autoRedefine/>
    <w:uiPriority w:val="99"/>
    <w:rsid w:val="00FB5160"/>
    <w:pPr>
      <w:ind w:leftChars="200" w:left="420"/>
    </w:pPr>
  </w:style>
  <w:style w:type="character" w:styleId="a8">
    <w:name w:val="Hyperlink"/>
    <w:basedOn w:val="a0"/>
    <w:uiPriority w:val="99"/>
    <w:rsid w:val="00FB5160"/>
    <w:rPr>
      <w:rFonts w:cs="Times New Roman"/>
      <w:color w:val="0000FF"/>
      <w:u w:val="single"/>
    </w:rPr>
  </w:style>
  <w:style w:type="paragraph" w:styleId="a9">
    <w:name w:val="footer"/>
    <w:basedOn w:val="a"/>
    <w:link w:val="Char2"/>
    <w:uiPriority w:val="99"/>
    <w:rsid w:val="00B04592"/>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5841D1"/>
    <w:rPr>
      <w:sz w:val="18"/>
      <w:szCs w:val="18"/>
    </w:rPr>
  </w:style>
  <w:style w:type="character" w:styleId="aa">
    <w:name w:val="page number"/>
    <w:basedOn w:val="a0"/>
    <w:uiPriority w:val="99"/>
    <w:rsid w:val="00B04592"/>
    <w:rPr>
      <w:rFonts w:cs="Times New Roman"/>
    </w:rPr>
  </w:style>
  <w:style w:type="paragraph" w:styleId="ab">
    <w:name w:val="header"/>
    <w:basedOn w:val="a"/>
    <w:link w:val="Char3"/>
    <w:uiPriority w:val="99"/>
    <w:rsid w:val="00B0459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rsid w:val="005841D1"/>
    <w:rPr>
      <w:sz w:val="18"/>
      <w:szCs w:val="18"/>
    </w:rPr>
  </w:style>
  <w:style w:type="paragraph" w:customStyle="1" w:styleId="char4">
    <w:name w:val="char"/>
    <w:basedOn w:val="a"/>
    <w:autoRedefine/>
    <w:uiPriority w:val="99"/>
    <w:rsid w:val="00A94298"/>
    <w:pPr>
      <w:widowControl/>
      <w:spacing w:beforeLines="50" w:line="360" w:lineRule="exact"/>
      <w:ind w:firstLineChars="200" w:firstLine="482"/>
    </w:pPr>
    <w:rPr>
      <w:b/>
      <w:color w:val="000000"/>
      <w:kern w:val="0"/>
      <w:sz w:val="24"/>
      <w:szCs w:val="24"/>
    </w:rPr>
  </w:style>
  <w:style w:type="paragraph" w:styleId="ac">
    <w:name w:val="Balloon Text"/>
    <w:basedOn w:val="a"/>
    <w:link w:val="Char5"/>
    <w:uiPriority w:val="99"/>
    <w:semiHidden/>
    <w:rsid w:val="00A775E5"/>
    <w:rPr>
      <w:sz w:val="18"/>
      <w:szCs w:val="18"/>
    </w:rPr>
  </w:style>
  <w:style w:type="character" w:customStyle="1" w:styleId="Char5">
    <w:name w:val="批注框文本 Char"/>
    <w:basedOn w:val="a0"/>
    <w:link w:val="ac"/>
    <w:uiPriority w:val="99"/>
    <w:semiHidden/>
    <w:rsid w:val="005841D1"/>
    <w:rPr>
      <w:sz w:val="0"/>
      <w:szCs w:val="0"/>
    </w:rPr>
  </w:style>
  <w:style w:type="paragraph" w:customStyle="1" w:styleId="40">
    <w:name w:val="标题4"/>
    <w:basedOn w:val="a"/>
    <w:uiPriority w:val="99"/>
    <w:rsid w:val="005470B5"/>
    <w:pPr>
      <w:widowControl/>
      <w:snapToGrid w:val="0"/>
      <w:spacing w:line="500" w:lineRule="exact"/>
      <w:ind w:firstLine="641"/>
      <w:jc w:val="left"/>
    </w:pPr>
    <w:rPr>
      <w:rFonts w:ascii="Verdana" w:eastAsia="黑体" w:hAnsi="Verdana"/>
      <w:b/>
      <w:kern w:val="0"/>
      <w:sz w:val="32"/>
      <w:szCs w:val="32"/>
      <w:lang w:eastAsia="en-US"/>
    </w:rPr>
  </w:style>
  <w:style w:type="paragraph" w:customStyle="1" w:styleId="50">
    <w:name w:val="样式5"/>
    <w:basedOn w:val="a"/>
    <w:link w:val="5Char0"/>
    <w:uiPriority w:val="99"/>
    <w:rsid w:val="003B452E"/>
    <w:pPr>
      <w:tabs>
        <w:tab w:val="num" w:pos="330"/>
      </w:tabs>
      <w:adjustRightInd w:val="0"/>
      <w:snapToGrid w:val="0"/>
      <w:spacing w:line="440" w:lineRule="exact"/>
      <w:ind w:firstLineChars="200" w:firstLine="200"/>
      <w:textAlignment w:val="baseline"/>
    </w:pPr>
    <w:rPr>
      <w:rFonts w:eastAsia="仿宋_GB2312"/>
      <w:color w:val="000000"/>
      <w:kern w:val="32"/>
      <w:sz w:val="28"/>
      <w:szCs w:val="24"/>
    </w:rPr>
  </w:style>
  <w:style w:type="character" w:customStyle="1" w:styleId="5Char0">
    <w:name w:val="样式5 Char"/>
    <w:basedOn w:val="a0"/>
    <w:link w:val="50"/>
    <w:uiPriority w:val="99"/>
    <w:locked/>
    <w:rsid w:val="003B452E"/>
    <w:rPr>
      <w:rFonts w:eastAsia="仿宋_GB2312" w:cs="Times New Roman"/>
      <w:color w:val="000000"/>
      <w:kern w:val="32"/>
      <w:sz w:val="24"/>
      <w:szCs w:val="24"/>
      <w:lang w:val="en-US" w:eastAsia="zh-CN" w:bidi="ar-SA"/>
    </w:rPr>
  </w:style>
  <w:style w:type="paragraph" w:customStyle="1" w:styleId="Style53">
    <w:name w:val="Style53"/>
    <w:basedOn w:val="a"/>
    <w:uiPriority w:val="99"/>
    <w:rsid w:val="00E81D6C"/>
    <w:pPr>
      <w:autoSpaceDE w:val="0"/>
      <w:autoSpaceDN w:val="0"/>
      <w:adjustRightInd w:val="0"/>
      <w:spacing w:line="230" w:lineRule="exact"/>
    </w:pPr>
    <w:rPr>
      <w:rFonts w:ascii="Arial" w:hAnsi="Arial" w:cs="Arial"/>
      <w:kern w:val="0"/>
      <w:sz w:val="24"/>
      <w:szCs w:val="24"/>
    </w:rPr>
  </w:style>
  <w:style w:type="character" w:customStyle="1" w:styleId="FontStyle103">
    <w:name w:val="Font Style103"/>
    <w:basedOn w:val="a0"/>
    <w:uiPriority w:val="99"/>
    <w:rsid w:val="00E81D6C"/>
    <w:rPr>
      <w:rFonts w:ascii="Arial" w:hAnsi="Arial" w:cs="Arial"/>
      <w:spacing w:val="10"/>
      <w:sz w:val="18"/>
      <w:szCs w:val="18"/>
    </w:rPr>
  </w:style>
  <w:style w:type="paragraph" w:customStyle="1" w:styleId="Style1">
    <w:name w:val="Style1"/>
    <w:basedOn w:val="a"/>
    <w:uiPriority w:val="99"/>
    <w:rsid w:val="001E09B6"/>
    <w:pPr>
      <w:autoSpaceDE w:val="0"/>
      <w:autoSpaceDN w:val="0"/>
      <w:adjustRightInd w:val="0"/>
      <w:spacing w:line="158" w:lineRule="exact"/>
    </w:pPr>
    <w:rPr>
      <w:rFonts w:ascii="Arial" w:hAnsi="Arial" w:cs="Arial"/>
      <w:kern w:val="0"/>
      <w:sz w:val="24"/>
      <w:szCs w:val="24"/>
    </w:rPr>
  </w:style>
  <w:style w:type="table" w:styleId="ad">
    <w:name w:val="Table Grid"/>
    <w:basedOn w:val="a1"/>
    <w:uiPriority w:val="99"/>
    <w:rsid w:val="001818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a"/>
    <w:uiPriority w:val="99"/>
    <w:rsid w:val="008549F0"/>
    <w:pPr>
      <w:widowControl/>
      <w:spacing w:after="160" w:line="240" w:lineRule="exact"/>
      <w:jc w:val="left"/>
      <w:textAlignment w:val="baseline"/>
    </w:pPr>
    <w:rPr>
      <w:rFonts w:ascii="Verdana" w:hAnsi="Verdana"/>
      <w:color w:val="000000"/>
      <w:kern w:val="0"/>
      <w:sz w:val="20"/>
      <w:u w:color="000000"/>
      <w:lang w:eastAsia="en-US"/>
    </w:rPr>
  </w:style>
  <w:style w:type="character" w:customStyle="1" w:styleId="Char">
    <w:name w:val="段 Char"/>
    <w:basedOn w:val="a0"/>
    <w:link w:val="a5"/>
    <w:uiPriority w:val="99"/>
    <w:locked/>
    <w:rsid w:val="008549F0"/>
    <w:rPr>
      <w:rFonts w:ascii="宋体"/>
      <w:noProof/>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747</Words>
  <Characters>4264</Characters>
  <Application>Microsoft Office Word</Application>
  <DocSecurity>0</DocSecurity>
  <Lines>35</Lines>
  <Paragraphs>10</Paragraphs>
  <ScaleCrop>false</ScaleCrop>
  <Company>CHINA</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化工企业定量风险评价导则</dc:title>
  <dc:subject/>
  <dc:creator>USER</dc:creator>
  <cp:keywords/>
  <dc:description/>
  <cp:lastModifiedBy>Lenovo User</cp:lastModifiedBy>
  <cp:revision>16</cp:revision>
  <cp:lastPrinted>2013-01-06T01:55:00Z</cp:lastPrinted>
  <dcterms:created xsi:type="dcterms:W3CDTF">2012-04-18T06:38:00Z</dcterms:created>
  <dcterms:modified xsi:type="dcterms:W3CDTF">2013-01-06T01:55:00Z</dcterms:modified>
</cp:coreProperties>
</file>